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5"/>
        <w:rPr>
          <w:rFonts w:ascii="Times New Roman"/>
          <w:sz w:val="20"/>
        </w:rPr>
      </w:pPr>
      <w:r>
        <w:rPr>
          <w:rFonts w:ascii="Times New Roman"/>
          <w:sz w:val="20"/>
        </w:rPr>
        <w:drawing>
          <wp:inline distT="0" distB="0" distL="0" distR="0">
            <wp:extent cx="1527695" cy="42062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27695" cy="420624"/>
                    </a:xfrm>
                    <a:prstGeom prst="rect">
                      <a:avLst/>
                    </a:prstGeom>
                  </pic:spPr>
                </pic:pic>
              </a:graphicData>
            </a:graphic>
          </wp:inline>
        </w:drawing>
      </w:r>
      <w:r>
        <w:rPr>
          <w:rFonts w:ascii="Times New Roman"/>
          <w:sz w:val="20"/>
        </w:rPr>
      </w:r>
    </w:p>
    <w:p>
      <w:pPr>
        <w:spacing w:before="19"/>
        <w:ind w:left="0" w:right="163" w:firstLine="0"/>
        <w:jc w:val="right"/>
        <w:rPr>
          <w:sz w:val="18"/>
        </w:rPr>
      </w:pPr>
      <w:r>
        <w:rPr>
          <w:sz w:val="18"/>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156082</wp:posOffset>
                </wp:positionV>
                <wp:extent cx="576961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2.29pt;width:454.27pt;height:.72pt;mso-position-horizontal-relative:page;mso-position-vertical-relative:paragraph;z-index:-15728640;mso-wrap-distance-left:0;mso-wrap-distance-right:0" id="docshape1" filled="true" fillcolor="#585858" stroked="false">
                <v:fill type="solid"/>
                <w10:wrap type="topAndBottom"/>
              </v:rect>
            </w:pict>
          </mc:Fallback>
        </mc:AlternateContent>
      </w:r>
      <w:r>
        <w:rPr>
          <w:color w:val="585858"/>
          <w:sz w:val="18"/>
        </w:rPr>
        <w:t>OPPOSITION</w:t>
      </w:r>
      <w:r>
        <w:rPr>
          <w:color w:val="585858"/>
          <w:spacing w:val="-3"/>
          <w:sz w:val="18"/>
        </w:rPr>
        <w:t> </w:t>
      </w:r>
      <w:r>
        <w:rPr>
          <w:color w:val="585858"/>
          <w:spacing w:val="-2"/>
          <w:sz w:val="18"/>
        </w:rPr>
        <w:t>DIVISION</w:t>
      </w:r>
    </w:p>
    <w:p>
      <w:pPr>
        <w:pStyle w:val="BodyText"/>
        <w:spacing w:before="241"/>
      </w:pPr>
    </w:p>
    <w:p>
      <w:pPr>
        <w:pStyle w:val="Heading2"/>
        <w:spacing w:before="1"/>
        <w:ind w:left="161" w:right="157"/>
        <w:jc w:val="center"/>
      </w:pPr>
      <w:r>
        <w:rPr/>
        <w:t>OPPOSITION</w:t>
      </w:r>
      <w:r>
        <w:rPr>
          <w:spacing w:val="-3"/>
        </w:rPr>
        <w:t> </w:t>
      </w:r>
      <w:r>
        <w:rPr/>
        <w:t>Nо</w:t>
      </w:r>
      <w:r>
        <w:rPr>
          <w:spacing w:val="-2"/>
        </w:rPr>
        <w:t> </w:t>
      </w:r>
      <w:r>
        <w:rPr/>
        <w:t>B</w:t>
      </w:r>
      <w:r>
        <w:rPr>
          <w:spacing w:val="-5"/>
        </w:rPr>
        <w:t> </w:t>
      </w:r>
      <w:r>
        <w:rPr/>
        <w:t>3</w:t>
      </w:r>
      <w:r>
        <w:rPr>
          <w:spacing w:val="-3"/>
        </w:rPr>
        <w:t> </w:t>
      </w:r>
      <w:r>
        <w:rPr/>
        <w:t>170</w:t>
      </w:r>
      <w:r>
        <w:rPr>
          <w:spacing w:val="-2"/>
        </w:rPr>
        <w:t> </w:t>
      </w:r>
      <w:r>
        <w:rPr>
          <w:spacing w:val="-5"/>
        </w:rPr>
        <w:t>954</w:t>
      </w:r>
    </w:p>
    <w:p>
      <w:pPr>
        <w:pStyle w:val="BodyText"/>
        <w:rPr>
          <w:rFonts w:ascii="Arial"/>
          <w:b/>
        </w:rPr>
      </w:pPr>
    </w:p>
    <w:p>
      <w:pPr>
        <w:pStyle w:val="BodyText"/>
        <w:ind w:left="165" w:right="160"/>
        <w:jc w:val="both"/>
      </w:pPr>
      <w:r>
        <w:rPr>
          <w:rFonts w:ascii="Arial" w:hAnsi="Arial"/>
          <w:b/>
        </w:rPr>
        <w:t>Levi Strauss &amp; Co.</w:t>
      </w:r>
      <w:r>
        <w:rPr/>
        <w:t>,</w:t>
      </w:r>
      <w:r>
        <w:rPr>
          <w:spacing w:val="-3"/>
        </w:rPr>
        <w:t> </w:t>
      </w:r>
      <w:r>
        <w:rPr/>
        <w:t>Levi's Plaza 1155 Battery Street, 94111 San Francisco, United States of America (opponent), represented by </w:t>
      </w:r>
      <w:r>
        <w:rPr>
          <w:rFonts w:ascii="Arial" w:hAnsi="Arial"/>
          <w:b/>
        </w:rPr>
        <w:t>Bomhard IP, S.L.</w:t>
      </w:r>
      <w:r>
        <w:rPr/>
        <w:t>, C/Bilbao, 1, 5º, 03001 Alicante, Spain (professional representative)</w:t>
      </w:r>
    </w:p>
    <w:p>
      <w:pPr>
        <w:pStyle w:val="BodyText"/>
        <w:spacing w:before="251"/>
        <w:ind w:left="158" w:right="157"/>
        <w:jc w:val="center"/>
      </w:pPr>
      <w:r>
        <w:rPr/>
        <w:t>a g</w:t>
      </w:r>
      <w:r>
        <w:rPr>
          <w:spacing w:val="1"/>
        </w:rPr>
        <w:t> </w:t>
      </w:r>
      <w:r>
        <w:rPr/>
        <w:t>a</w:t>
      </w:r>
      <w:r>
        <w:rPr>
          <w:spacing w:val="-2"/>
        </w:rPr>
        <w:t> </w:t>
      </w:r>
      <w:r>
        <w:rPr/>
        <w:t>i n</w:t>
      </w:r>
      <w:r>
        <w:rPr>
          <w:spacing w:val="-2"/>
        </w:rPr>
        <w:t> </w:t>
      </w:r>
      <w:r>
        <w:rPr/>
        <w:t>s</w:t>
      </w:r>
      <w:r>
        <w:rPr>
          <w:spacing w:val="-2"/>
        </w:rPr>
        <w:t> </w:t>
      </w:r>
      <w:r>
        <w:rPr>
          <w:spacing w:val="-10"/>
        </w:rPr>
        <w:t>t</w:t>
      </w:r>
    </w:p>
    <w:p>
      <w:pPr>
        <w:pStyle w:val="BodyText"/>
        <w:spacing w:before="1"/>
      </w:pPr>
    </w:p>
    <w:p>
      <w:pPr>
        <w:pStyle w:val="BodyText"/>
        <w:ind w:left="165" w:right="159"/>
        <w:jc w:val="both"/>
      </w:pPr>
      <w:r>
        <w:rPr>
          <w:rFonts w:ascii="Arial"/>
          <w:b/>
        </w:rPr>
        <w:t>Gear Up International Limited, LTD</w:t>
      </w:r>
      <w:r>
        <w:rPr/>
        <w:t>, Vistra Corporate Services Centre, Wickham's Cay II, Road</w:t>
      </w:r>
      <w:r>
        <w:rPr>
          <w:spacing w:val="80"/>
        </w:rPr>
        <w:t> </w:t>
      </w:r>
      <w:r>
        <w:rPr/>
        <w:t>Town,</w:t>
      </w:r>
      <w:r>
        <w:rPr>
          <w:spacing w:val="80"/>
        </w:rPr>
        <w:t> </w:t>
      </w:r>
      <w:r>
        <w:rPr/>
        <w:t>VG1110</w:t>
      </w:r>
      <w:r>
        <w:rPr>
          <w:spacing w:val="80"/>
        </w:rPr>
        <w:t> </w:t>
      </w:r>
      <w:r>
        <w:rPr/>
        <w:t>Tortola,</w:t>
      </w:r>
      <w:r>
        <w:rPr>
          <w:spacing w:val="80"/>
        </w:rPr>
        <w:t> </w:t>
      </w:r>
      <w:r>
        <w:rPr/>
        <w:t>British</w:t>
      </w:r>
      <w:r>
        <w:rPr>
          <w:spacing w:val="80"/>
        </w:rPr>
        <w:t> </w:t>
      </w:r>
      <w:r>
        <w:rPr/>
        <w:t>Virgin</w:t>
      </w:r>
      <w:r>
        <w:rPr>
          <w:spacing w:val="80"/>
        </w:rPr>
        <w:t> </w:t>
      </w:r>
      <w:r>
        <w:rPr/>
        <w:t>Islands</w:t>
      </w:r>
      <w:r>
        <w:rPr>
          <w:spacing w:val="80"/>
        </w:rPr>
        <w:t> </w:t>
      </w:r>
      <w:r>
        <w:rPr/>
        <w:t>(applicant),</w:t>
      </w:r>
      <w:r>
        <w:rPr>
          <w:spacing w:val="80"/>
        </w:rPr>
        <w:t> </w:t>
      </w:r>
      <w:r>
        <w:rPr/>
        <w:t>represented</w:t>
      </w:r>
      <w:r>
        <w:rPr>
          <w:spacing w:val="80"/>
        </w:rPr>
        <w:t> </w:t>
      </w:r>
      <w:r>
        <w:rPr/>
        <w:t>by </w:t>
      </w:r>
      <w:r>
        <w:rPr>
          <w:rFonts w:ascii="Arial"/>
          <w:b/>
        </w:rPr>
        <w:t>Dehns</w:t>
      </w:r>
      <w:r>
        <w:rPr/>
        <w:t>, Theresienstr. 6-8, 80333 Munich, Germany (professional representative).</w:t>
      </w:r>
    </w:p>
    <w:p>
      <w:pPr>
        <w:pStyle w:val="BodyText"/>
        <w:spacing w:before="1"/>
      </w:pPr>
    </w:p>
    <w:p>
      <w:pPr>
        <w:pStyle w:val="BodyText"/>
        <w:ind w:left="165"/>
        <w:jc w:val="both"/>
      </w:pPr>
      <w:r>
        <w:rPr/>
        <w:t>On</w:t>
      </w:r>
      <w:r>
        <w:rPr>
          <w:spacing w:val="-8"/>
        </w:rPr>
        <w:t> </w:t>
      </w:r>
      <w:r>
        <w:rPr/>
        <w:t>29/04/2025,</w:t>
      </w:r>
      <w:r>
        <w:rPr>
          <w:spacing w:val="-6"/>
        </w:rPr>
        <w:t> </w:t>
      </w:r>
      <w:r>
        <w:rPr/>
        <w:t>the</w:t>
      </w:r>
      <w:r>
        <w:rPr>
          <w:spacing w:val="-7"/>
        </w:rPr>
        <w:t> </w:t>
      </w:r>
      <w:r>
        <w:rPr/>
        <w:t>Opposition</w:t>
      </w:r>
      <w:r>
        <w:rPr>
          <w:spacing w:val="-6"/>
        </w:rPr>
        <w:t> </w:t>
      </w:r>
      <w:r>
        <w:rPr/>
        <w:t>Division</w:t>
      </w:r>
      <w:r>
        <w:rPr>
          <w:spacing w:val="-5"/>
        </w:rPr>
        <w:t> </w:t>
      </w:r>
      <w:r>
        <w:rPr/>
        <w:t>takes</w:t>
      </w:r>
      <w:r>
        <w:rPr>
          <w:spacing w:val="-7"/>
        </w:rPr>
        <w:t> </w:t>
      </w:r>
      <w:r>
        <w:rPr/>
        <w:t>the</w:t>
      </w:r>
      <w:r>
        <w:rPr>
          <w:spacing w:val="-7"/>
        </w:rPr>
        <w:t> </w:t>
      </w:r>
      <w:r>
        <w:rPr>
          <w:spacing w:val="-2"/>
        </w:rPr>
        <w:t>following</w:t>
      </w:r>
    </w:p>
    <w:p>
      <w:pPr>
        <w:pStyle w:val="BodyText"/>
      </w:pPr>
    </w:p>
    <w:p>
      <w:pPr>
        <w:pStyle w:val="BodyText"/>
      </w:pPr>
    </w:p>
    <w:p>
      <w:pPr>
        <w:pStyle w:val="Heading1"/>
        <w:ind w:left="157" w:right="157"/>
        <w:jc w:val="center"/>
      </w:pPr>
      <w:r>
        <w:rPr>
          <w:spacing w:val="-2"/>
        </w:rPr>
        <w:t>DECISION:</w:t>
      </w:r>
    </w:p>
    <w:p>
      <w:pPr>
        <w:pStyle w:val="BodyText"/>
        <w:spacing w:before="15"/>
        <w:rPr>
          <w:rFonts w:ascii="Arial"/>
          <w:b/>
        </w:rPr>
      </w:pPr>
    </w:p>
    <w:p>
      <w:pPr>
        <w:pStyle w:val="ListParagraph"/>
        <w:numPr>
          <w:ilvl w:val="0"/>
          <w:numId w:val="1"/>
        </w:numPr>
        <w:tabs>
          <w:tab w:pos="676" w:val="left" w:leader="none"/>
        </w:tabs>
        <w:spacing w:line="240" w:lineRule="auto" w:before="0" w:after="0"/>
        <w:ind w:left="676" w:right="160" w:hanging="387"/>
        <w:jc w:val="left"/>
        <w:rPr>
          <w:sz w:val="22"/>
        </w:rPr>
      </w:pPr>
      <w:r>
        <w:rPr>
          <w:sz w:val="22"/>
        </w:rPr>
        <w:t>Opposition</w:t>
      </w:r>
      <w:r>
        <w:rPr>
          <w:spacing w:val="40"/>
          <w:sz w:val="22"/>
        </w:rPr>
        <w:t> </w:t>
      </w:r>
      <w:r>
        <w:rPr>
          <w:sz w:val="22"/>
        </w:rPr>
        <w:t>No</w:t>
      </w:r>
      <w:r>
        <w:rPr>
          <w:spacing w:val="40"/>
          <w:sz w:val="22"/>
        </w:rPr>
        <w:t> </w:t>
      </w:r>
      <w:r>
        <w:rPr>
          <w:sz w:val="22"/>
        </w:rPr>
        <w:t>B</w:t>
      </w:r>
      <w:r>
        <w:rPr>
          <w:spacing w:val="-3"/>
          <w:sz w:val="22"/>
        </w:rPr>
        <w:t> </w:t>
      </w:r>
      <w:r>
        <w:rPr>
          <w:sz w:val="22"/>
        </w:rPr>
        <w:t>3</w:t>
      </w:r>
      <w:r>
        <w:rPr>
          <w:spacing w:val="-1"/>
          <w:sz w:val="22"/>
        </w:rPr>
        <w:t> </w:t>
      </w:r>
      <w:r>
        <w:rPr>
          <w:sz w:val="22"/>
        </w:rPr>
        <w:t>170</w:t>
      </w:r>
      <w:r>
        <w:rPr>
          <w:spacing w:val="-5"/>
          <w:sz w:val="22"/>
        </w:rPr>
        <w:t> </w:t>
      </w:r>
      <w:r>
        <w:rPr>
          <w:sz w:val="22"/>
        </w:rPr>
        <w:t>954</w:t>
      </w:r>
      <w:r>
        <w:rPr>
          <w:spacing w:val="40"/>
          <w:sz w:val="22"/>
        </w:rPr>
        <w:t> </w:t>
      </w:r>
      <w:r>
        <w:rPr>
          <w:sz w:val="22"/>
        </w:rPr>
        <w:t>is</w:t>
      </w:r>
      <w:r>
        <w:rPr>
          <w:spacing w:val="40"/>
          <w:sz w:val="22"/>
        </w:rPr>
        <w:t> </w:t>
      </w:r>
      <w:r>
        <w:rPr>
          <w:sz w:val="22"/>
        </w:rPr>
        <w:t>partially</w:t>
      </w:r>
      <w:r>
        <w:rPr>
          <w:spacing w:val="40"/>
          <w:sz w:val="22"/>
        </w:rPr>
        <w:t> </w:t>
      </w:r>
      <w:r>
        <w:rPr>
          <w:sz w:val="22"/>
        </w:rPr>
        <w:t>upheld,</w:t>
      </w:r>
      <w:r>
        <w:rPr>
          <w:spacing w:val="40"/>
          <w:sz w:val="22"/>
        </w:rPr>
        <w:t> </w:t>
      </w:r>
      <w:r>
        <w:rPr>
          <w:sz w:val="22"/>
        </w:rPr>
        <w:t>namely</w:t>
      </w:r>
      <w:r>
        <w:rPr>
          <w:spacing w:val="40"/>
          <w:sz w:val="22"/>
        </w:rPr>
        <w:t> </w:t>
      </w:r>
      <w:r>
        <w:rPr>
          <w:sz w:val="22"/>
        </w:rPr>
        <w:t>for</w:t>
      </w:r>
      <w:r>
        <w:rPr>
          <w:spacing w:val="40"/>
          <w:sz w:val="22"/>
        </w:rPr>
        <w:t> </w:t>
      </w:r>
      <w:r>
        <w:rPr>
          <w:sz w:val="22"/>
        </w:rPr>
        <w:t>the</w:t>
      </w:r>
      <w:r>
        <w:rPr>
          <w:spacing w:val="40"/>
          <w:sz w:val="22"/>
        </w:rPr>
        <w:t> </w:t>
      </w:r>
      <w:r>
        <w:rPr>
          <w:sz w:val="22"/>
        </w:rPr>
        <w:t>following</w:t>
      </w:r>
      <w:r>
        <w:rPr>
          <w:spacing w:val="40"/>
          <w:sz w:val="22"/>
        </w:rPr>
        <w:t> </w:t>
      </w:r>
      <w:r>
        <w:rPr>
          <w:sz w:val="22"/>
        </w:rPr>
        <w:t>contested</w:t>
      </w:r>
      <w:r>
        <w:rPr>
          <w:spacing w:val="40"/>
          <w:sz w:val="22"/>
        </w:rPr>
        <w:t> </w:t>
      </w:r>
      <w:r>
        <w:rPr>
          <w:spacing w:val="-2"/>
          <w:sz w:val="22"/>
        </w:rPr>
        <w:t>goods:</w:t>
      </w:r>
    </w:p>
    <w:p>
      <w:pPr>
        <w:pStyle w:val="BodyText"/>
        <w:spacing w:before="30"/>
      </w:pPr>
    </w:p>
    <w:p>
      <w:pPr>
        <w:spacing w:before="0"/>
        <w:ind w:left="1291" w:right="155" w:firstLine="0"/>
        <w:jc w:val="both"/>
        <w:rPr>
          <w:rFonts w:ascii="Arial"/>
          <w:i/>
          <w:sz w:val="22"/>
        </w:rPr>
      </w:pPr>
      <w:r>
        <w:rPr>
          <w:sz w:val="22"/>
        </w:rPr>
        <w:t>Class</w:t>
      </w:r>
      <w:r>
        <w:rPr>
          <w:spacing w:val="-1"/>
          <w:sz w:val="22"/>
        </w:rPr>
        <w:t> </w:t>
      </w:r>
      <w:r>
        <w:rPr>
          <w:sz w:val="22"/>
        </w:rPr>
        <w:t>9: All the contested goods in this class, except for </w:t>
      </w:r>
      <w:r>
        <w:rPr>
          <w:rFonts w:ascii="Arial"/>
          <w:i/>
          <w:sz w:val="22"/>
        </w:rPr>
        <w:t>mouse pads; USB flash drives; calculating machines; computer keyboards; chronographs [time recording apparatus]; scales; measuring instruments; cabinets for loudspeakers; microphones; loudspeakers; headphones; earphones; Selfie sticks [hand-held monopods]; digital photo frames; cameras [photography]; telescopes; protective helmets; eyeglasses; eyeglass frames; contact lenses; containers for contact lenses; eyeglass cases; sunglasses; 3D spectacles; eyeglass lenses; battery chargers; batteries, electric; power banks.</w:t>
      </w:r>
    </w:p>
    <w:p>
      <w:pPr>
        <w:pStyle w:val="BodyText"/>
        <w:spacing w:before="1"/>
        <w:rPr>
          <w:rFonts w:ascii="Arial"/>
          <w:i/>
        </w:rPr>
      </w:pPr>
    </w:p>
    <w:p>
      <w:pPr>
        <w:pStyle w:val="BodyText"/>
        <w:spacing w:before="1"/>
        <w:ind w:left="1291"/>
        <w:jc w:val="both"/>
      </w:pPr>
      <w:r>
        <w:rPr/>
        <w:t>Class</w:t>
      </w:r>
      <w:r>
        <w:rPr>
          <w:spacing w:val="-3"/>
        </w:rPr>
        <w:t> </w:t>
      </w:r>
      <w:r>
        <w:rPr/>
        <w:t>25:</w:t>
      </w:r>
      <w:r>
        <w:rPr>
          <w:spacing w:val="-2"/>
        </w:rPr>
        <w:t> </w:t>
      </w:r>
      <w:r>
        <w:rPr/>
        <w:t>All</w:t>
      </w:r>
      <w:r>
        <w:rPr>
          <w:spacing w:val="-7"/>
        </w:rPr>
        <w:t> </w:t>
      </w:r>
      <w:r>
        <w:rPr/>
        <w:t>the</w:t>
      </w:r>
      <w:r>
        <w:rPr>
          <w:spacing w:val="-4"/>
        </w:rPr>
        <w:t> </w:t>
      </w:r>
      <w:r>
        <w:rPr/>
        <w:t>contested</w:t>
      </w:r>
      <w:r>
        <w:rPr>
          <w:spacing w:val="-4"/>
        </w:rPr>
        <w:t> </w:t>
      </w:r>
      <w:r>
        <w:rPr/>
        <w:t>goods</w:t>
      </w:r>
      <w:r>
        <w:rPr>
          <w:spacing w:val="-3"/>
        </w:rPr>
        <w:t> </w:t>
      </w:r>
      <w:r>
        <w:rPr/>
        <w:t>in</w:t>
      </w:r>
      <w:r>
        <w:rPr>
          <w:spacing w:val="-6"/>
        </w:rPr>
        <w:t> </w:t>
      </w:r>
      <w:r>
        <w:rPr/>
        <w:t>this</w:t>
      </w:r>
      <w:r>
        <w:rPr>
          <w:spacing w:val="-5"/>
        </w:rPr>
        <w:t> </w:t>
      </w:r>
      <w:r>
        <w:rPr>
          <w:spacing w:val="-2"/>
        </w:rPr>
        <w:t>class.</w:t>
      </w:r>
    </w:p>
    <w:p>
      <w:pPr>
        <w:pStyle w:val="BodyText"/>
        <w:spacing w:before="29"/>
      </w:pPr>
    </w:p>
    <w:p>
      <w:pPr>
        <w:pStyle w:val="ListParagraph"/>
        <w:numPr>
          <w:ilvl w:val="0"/>
          <w:numId w:val="1"/>
        </w:numPr>
        <w:tabs>
          <w:tab w:pos="691" w:val="left" w:leader="none"/>
        </w:tabs>
        <w:spacing w:line="240" w:lineRule="auto" w:before="0" w:after="0"/>
        <w:ind w:left="691" w:right="160" w:hanging="401"/>
        <w:jc w:val="left"/>
        <w:rPr>
          <w:sz w:val="22"/>
        </w:rPr>
      </w:pPr>
      <w:r>
        <w:rPr>
          <w:sz w:val="22"/>
        </w:rPr>
        <w:t>European Union trade mark application No</w:t>
      </w:r>
      <w:r>
        <w:rPr>
          <w:spacing w:val="-1"/>
          <w:sz w:val="22"/>
        </w:rPr>
        <w:t> </w:t>
      </w:r>
      <w:r>
        <w:rPr>
          <w:sz w:val="22"/>
        </w:rPr>
        <w:t>18</w:t>
      </w:r>
      <w:r>
        <w:rPr>
          <w:spacing w:val="-4"/>
          <w:sz w:val="22"/>
        </w:rPr>
        <w:t> </w:t>
      </w:r>
      <w:r>
        <w:rPr>
          <w:sz w:val="22"/>
        </w:rPr>
        <w:t>643</w:t>
      </w:r>
      <w:r>
        <w:rPr>
          <w:spacing w:val="-2"/>
          <w:sz w:val="22"/>
        </w:rPr>
        <w:t> </w:t>
      </w:r>
      <w:r>
        <w:rPr>
          <w:sz w:val="22"/>
        </w:rPr>
        <w:t>113 is rejected for all the goods as reflected above under point 1 of this dictum. It may proceed for the remaining goods.</w:t>
      </w:r>
    </w:p>
    <w:p>
      <w:pPr>
        <w:pStyle w:val="BodyText"/>
        <w:spacing w:before="30"/>
      </w:pPr>
    </w:p>
    <w:p>
      <w:pPr>
        <w:pStyle w:val="ListParagraph"/>
        <w:numPr>
          <w:ilvl w:val="0"/>
          <w:numId w:val="1"/>
        </w:numPr>
        <w:tabs>
          <w:tab w:pos="693" w:val="left" w:leader="none"/>
        </w:tabs>
        <w:spacing w:line="240" w:lineRule="auto" w:before="0" w:after="0"/>
        <w:ind w:left="693" w:right="0" w:hanging="403"/>
        <w:jc w:val="left"/>
        <w:rPr>
          <w:sz w:val="22"/>
        </w:rPr>
      </w:pPr>
      <w:r>
        <w:rPr>
          <w:sz w:val="22"/>
        </w:rPr>
        <w:t>Each</w:t>
      </w:r>
      <w:r>
        <w:rPr>
          <w:spacing w:val="-4"/>
          <w:sz w:val="22"/>
        </w:rPr>
        <w:t> </w:t>
      </w:r>
      <w:r>
        <w:rPr>
          <w:sz w:val="22"/>
        </w:rPr>
        <w:t>party</w:t>
      </w:r>
      <w:r>
        <w:rPr>
          <w:spacing w:val="-2"/>
          <w:sz w:val="22"/>
        </w:rPr>
        <w:t> </w:t>
      </w:r>
      <w:r>
        <w:rPr>
          <w:sz w:val="22"/>
        </w:rPr>
        <w:t>bears</w:t>
      </w:r>
      <w:r>
        <w:rPr>
          <w:spacing w:val="-6"/>
          <w:sz w:val="22"/>
        </w:rPr>
        <w:t> </w:t>
      </w:r>
      <w:r>
        <w:rPr>
          <w:sz w:val="22"/>
        </w:rPr>
        <w:t>its</w:t>
      </w:r>
      <w:r>
        <w:rPr>
          <w:spacing w:val="-2"/>
          <w:sz w:val="22"/>
        </w:rPr>
        <w:t> </w:t>
      </w:r>
      <w:r>
        <w:rPr>
          <w:sz w:val="22"/>
        </w:rPr>
        <w:t>own</w:t>
      </w:r>
      <w:r>
        <w:rPr>
          <w:spacing w:val="-5"/>
          <w:sz w:val="22"/>
        </w:rPr>
        <w:t> </w:t>
      </w:r>
      <w:r>
        <w:rPr>
          <w:spacing w:val="-2"/>
          <w:sz w:val="22"/>
        </w:rPr>
        <w:t>costs.</w:t>
      </w:r>
    </w:p>
    <w:p>
      <w:pPr>
        <w:pStyle w:val="BodyText"/>
      </w:pPr>
    </w:p>
    <w:p>
      <w:pPr>
        <w:pStyle w:val="BodyText"/>
        <w:spacing w:before="14"/>
      </w:pPr>
    </w:p>
    <w:p>
      <w:pPr>
        <w:pStyle w:val="Heading1"/>
        <w:ind w:left="161" w:right="157"/>
        <w:jc w:val="center"/>
      </w:pPr>
      <w:r>
        <w:rPr>
          <w:spacing w:val="-2"/>
        </w:rPr>
        <w:t>REASONS</w:t>
      </w:r>
    </w:p>
    <w:p>
      <w:pPr>
        <w:pStyle w:val="BodyText"/>
        <w:spacing w:before="1"/>
        <w:rPr>
          <w:rFonts w:ascii="Arial"/>
          <w:b/>
        </w:rPr>
      </w:pPr>
    </w:p>
    <w:p>
      <w:pPr>
        <w:pStyle w:val="BodyText"/>
        <w:ind w:left="161" w:right="157"/>
        <w:jc w:val="center"/>
      </w:pPr>
      <w:r>
        <w:rPr/>
        <w:t>On</w:t>
      </w:r>
      <w:r>
        <w:rPr>
          <w:spacing w:val="20"/>
        </w:rPr>
        <w:t> </w:t>
      </w:r>
      <w:r>
        <w:rPr/>
        <w:t>11/05/2022,</w:t>
      </w:r>
      <w:r>
        <w:rPr>
          <w:spacing w:val="24"/>
        </w:rPr>
        <w:t> </w:t>
      </w:r>
      <w:r>
        <w:rPr/>
        <w:t>the</w:t>
      </w:r>
      <w:r>
        <w:rPr>
          <w:spacing w:val="22"/>
        </w:rPr>
        <w:t> </w:t>
      </w:r>
      <w:r>
        <w:rPr/>
        <w:t>opponent</w:t>
      </w:r>
      <w:r>
        <w:rPr>
          <w:spacing w:val="24"/>
        </w:rPr>
        <w:t> </w:t>
      </w:r>
      <w:r>
        <w:rPr/>
        <w:t>filed</w:t>
      </w:r>
      <w:r>
        <w:rPr>
          <w:spacing w:val="22"/>
        </w:rPr>
        <w:t> </w:t>
      </w:r>
      <w:r>
        <w:rPr/>
        <w:t>an</w:t>
      </w:r>
      <w:r>
        <w:rPr>
          <w:spacing w:val="22"/>
        </w:rPr>
        <w:t> </w:t>
      </w:r>
      <w:r>
        <w:rPr/>
        <w:t>opposition</w:t>
      </w:r>
      <w:r>
        <w:rPr>
          <w:spacing w:val="22"/>
        </w:rPr>
        <w:t> </w:t>
      </w:r>
      <w:r>
        <w:rPr/>
        <w:t>against</w:t>
      </w:r>
      <w:r>
        <w:rPr>
          <w:spacing w:val="24"/>
        </w:rPr>
        <w:t> </w:t>
      </w:r>
      <w:r>
        <w:rPr/>
        <w:t>all</w:t>
      </w:r>
      <w:r>
        <w:rPr>
          <w:spacing w:val="22"/>
        </w:rPr>
        <w:t> </w:t>
      </w:r>
      <w:r>
        <w:rPr/>
        <w:t>the</w:t>
      </w:r>
      <w:r>
        <w:rPr>
          <w:spacing w:val="22"/>
        </w:rPr>
        <w:t> </w:t>
      </w:r>
      <w:r>
        <w:rPr/>
        <w:t>goods</w:t>
      </w:r>
      <w:r>
        <w:rPr>
          <w:spacing w:val="21"/>
        </w:rPr>
        <w:t> </w:t>
      </w:r>
      <w:r>
        <w:rPr/>
        <w:t>of</w:t>
      </w:r>
      <w:r>
        <w:rPr>
          <w:spacing w:val="24"/>
        </w:rPr>
        <w:t> </w:t>
      </w:r>
      <w:r>
        <w:rPr/>
        <w:t>European</w:t>
      </w:r>
      <w:r>
        <w:rPr>
          <w:spacing w:val="23"/>
        </w:rPr>
        <w:t> </w:t>
      </w:r>
      <w:r>
        <w:rPr>
          <w:spacing w:val="-2"/>
        </w:rPr>
        <w:t>Union</w:t>
      </w:r>
    </w:p>
    <w:p>
      <w:pPr>
        <w:pStyle w:val="BodyText"/>
        <w:spacing w:before="10"/>
        <w:rPr>
          <w:sz w:val="6"/>
        </w:rPr>
      </w:pPr>
      <w:r>
        <w:rPr>
          <w:sz w:val="6"/>
        </w:rPr>
        <w:drawing>
          <wp:anchor distT="0" distB="0" distL="0" distR="0" allowOverlap="1" layoutInCell="1" locked="0" behindDoc="1" simplePos="0" relativeHeight="487588352">
            <wp:simplePos x="0" y="0"/>
            <wp:positionH relativeFrom="page">
              <wp:posOffset>3419644</wp:posOffset>
            </wp:positionH>
            <wp:positionV relativeFrom="paragraph">
              <wp:posOffset>65490</wp:posOffset>
            </wp:positionV>
            <wp:extent cx="1073264" cy="20116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073264" cy="201168"/>
                    </a:xfrm>
                    <a:prstGeom prst="rect">
                      <a:avLst/>
                    </a:prstGeom>
                  </pic:spPr>
                </pic:pic>
              </a:graphicData>
            </a:graphic>
          </wp:anchor>
        </w:drawing>
      </w:r>
    </w:p>
    <w:p>
      <w:pPr>
        <w:pStyle w:val="BodyText"/>
        <w:tabs>
          <w:tab w:pos="5995" w:val="left" w:leader="none"/>
        </w:tabs>
        <w:ind w:left="165" w:right="160"/>
        <w:jc w:val="both"/>
      </w:pPr>
      <w:r>
        <w:rPr/>
        <w:t>trade mark application No 18 643 113</w:t>
        <w:tab/>
        <w:t>(figurative mark). The opposition is based on the following registrations:</w:t>
      </w:r>
    </w:p>
    <w:p>
      <w:pPr>
        <w:pStyle w:val="BodyText"/>
        <w:spacing w:before="210"/>
      </w:pPr>
    </w:p>
    <w:p>
      <w:pPr>
        <w:pStyle w:val="ListParagraph"/>
        <w:numPr>
          <w:ilvl w:val="1"/>
          <w:numId w:val="1"/>
        </w:numPr>
        <w:tabs>
          <w:tab w:pos="883" w:val="left" w:leader="none"/>
          <w:tab w:pos="5472" w:val="left" w:leader="none"/>
        </w:tabs>
        <w:spacing w:line="240" w:lineRule="auto" w:before="0" w:after="0"/>
        <w:ind w:left="883" w:right="0" w:hanging="358"/>
        <w:jc w:val="left"/>
        <w:rPr>
          <w:sz w:val="22"/>
        </w:rPr>
      </w:pPr>
      <w:r>
        <w:rPr>
          <w:sz w:val="22"/>
        </w:rPr>
        <mc:AlternateContent>
          <mc:Choice Requires="wps">
            <w:drawing>
              <wp:anchor distT="0" distB="0" distL="0" distR="0" allowOverlap="1" layoutInCell="1" locked="0" behindDoc="1" simplePos="0" relativeHeight="487258112">
                <wp:simplePos x="0" y="0"/>
                <wp:positionH relativeFrom="page">
                  <wp:posOffset>3295053</wp:posOffset>
                </wp:positionH>
                <wp:positionV relativeFrom="paragraph">
                  <wp:posOffset>-281179</wp:posOffset>
                </wp:positionV>
                <wp:extent cx="1199515" cy="74993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199515" cy="749935"/>
                          <a:chExt cx="1199515" cy="749935"/>
                        </a:xfrm>
                      </wpg:grpSpPr>
                      <pic:pic>
                        <pic:nvPicPr>
                          <pic:cNvPr id="5" name="Image 5"/>
                          <pic:cNvPicPr/>
                        </pic:nvPicPr>
                        <pic:blipFill>
                          <a:blip r:embed="rId7" cstate="print"/>
                          <a:stretch>
                            <a:fillRect/>
                          </a:stretch>
                        </pic:blipFill>
                        <pic:spPr>
                          <a:xfrm>
                            <a:off x="0" y="0"/>
                            <a:ext cx="918534" cy="405469"/>
                          </a:xfrm>
                          <a:prstGeom prst="rect">
                            <a:avLst/>
                          </a:prstGeom>
                        </pic:spPr>
                      </pic:pic>
                      <pic:pic>
                        <pic:nvPicPr>
                          <pic:cNvPr id="6" name="Image 6"/>
                          <pic:cNvPicPr/>
                        </pic:nvPicPr>
                        <pic:blipFill>
                          <a:blip r:embed="rId8" cstate="print"/>
                          <a:stretch>
                            <a:fillRect/>
                          </a:stretch>
                        </pic:blipFill>
                        <pic:spPr>
                          <a:xfrm>
                            <a:off x="157568" y="440227"/>
                            <a:ext cx="1041949" cy="309356"/>
                          </a:xfrm>
                          <a:prstGeom prst="rect">
                            <a:avLst/>
                          </a:prstGeom>
                        </pic:spPr>
                      </pic:pic>
                    </wpg:wgp>
                  </a:graphicData>
                </a:graphic>
              </wp:anchor>
            </w:drawing>
          </mc:Choice>
          <mc:Fallback>
            <w:pict>
              <v:group style="position:absolute;margin-left:259.453033pt;margin-top:-22.140121pt;width:94.45pt;height:59.05pt;mso-position-horizontal-relative:page;mso-position-vertical-relative:paragraph;z-index:-16058368" id="docshapegroup2" coordorigin="5189,-443" coordsize="1889,1181">
                <v:shape style="position:absolute;left:5189;top:-443;width:1447;height:639" type="#_x0000_t75" id="docshape3" stroked="false">
                  <v:imagedata r:id="rId7" o:title=""/>
                </v:shape>
                <v:shape style="position:absolute;left:5437;top:250;width:1641;height:488" type="#_x0000_t75" id="docshape4" stroked="false">
                  <v:imagedata r:id="rId8" o:title=""/>
                </v:shape>
                <w10:wrap type="none"/>
              </v:group>
            </w:pict>
          </mc:Fallback>
        </mc:AlternateContent>
      </w:r>
      <w:r>
        <w:rPr>
          <w:sz w:val="22"/>
        </w:rPr>
        <w:t>EUTM</w:t>
      </w:r>
      <w:r>
        <w:rPr>
          <w:spacing w:val="-4"/>
          <w:sz w:val="22"/>
        </w:rPr>
        <w:t> </w:t>
      </w:r>
      <w:r>
        <w:rPr>
          <w:sz w:val="22"/>
        </w:rPr>
        <w:t>registration</w:t>
      </w:r>
      <w:r>
        <w:rPr>
          <w:spacing w:val="-5"/>
          <w:sz w:val="22"/>
        </w:rPr>
        <w:t> </w:t>
      </w:r>
      <w:r>
        <w:rPr>
          <w:sz w:val="22"/>
        </w:rPr>
        <w:t>No</w:t>
      </w:r>
      <w:r>
        <w:rPr>
          <w:spacing w:val="-3"/>
          <w:sz w:val="22"/>
        </w:rPr>
        <w:t> </w:t>
      </w:r>
      <w:r>
        <w:rPr>
          <w:sz w:val="22"/>
        </w:rPr>
        <w:t>65</w:t>
      </w:r>
      <w:r>
        <w:rPr>
          <w:spacing w:val="-6"/>
          <w:sz w:val="22"/>
        </w:rPr>
        <w:t> </w:t>
      </w:r>
      <w:r>
        <w:rPr>
          <w:spacing w:val="-4"/>
          <w:sz w:val="22"/>
        </w:rPr>
        <w:t>342,</w:t>
      </w:r>
      <w:r>
        <w:rPr>
          <w:sz w:val="22"/>
        </w:rPr>
        <w:tab/>
        <w:t>(figurative</w:t>
      </w:r>
      <w:r>
        <w:rPr>
          <w:spacing w:val="-8"/>
          <w:sz w:val="22"/>
        </w:rPr>
        <w:t> </w:t>
      </w:r>
      <w:r>
        <w:rPr>
          <w:sz w:val="22"/>
        </w:rPr>
        <w:t>mark</w:t>
      </w:r>
      <w:r>
        <w:rPr>
          <w:spacing w:val="-4"/>
          <w:sz w:val="22"/>
        </w:rPr>
        <w:t> </w:t>
      </w:r>
      <w:r>
        <w:rPr>
          <w:sz w:val="22"/>
        </w:rPr>
        <w:t>–</w:t>
      </w:r>
      <w:r>
        <w:rPr>
          <w:spacing w:val="-8"/>
          <w:sz w:val="22"/>
        </w:rPr>
        <w:t> </w:t>
      </w:r>
      <w:r>
        <w:rPr>
          <w:sz w:val="22"/>
        </w:rPr>
        <w:t>earlier</w:t>
      </w:r>
      <w:r>
        <w:rPr>
          <w:spacing w:val="-3"/>
          <w:sz w:val="22"/>
        </w:rPr>
        <w:t> </w:t>
      </w:r>
      <w:r>
        <w:rPr>
          <w:sz w:val="22"/>
        </w:rPr>
        <w:t>mark</w:t>
      </w:r>
      <w:r>
        <w:rPr>
          <w:spacing w:val="-4"/>
          <w:sz w:val="22"/>
        </w:rPr>
        <w:t> </w:t>
      </w:r>
      <w:r>
        <w:rPr>
          <w:spacing w:val="-5"/>
          <w:sz w:val="22"/>
        </w:rPr>
        <w:t>1);</w:t>
      </w:r>
    </w:p>
    <w:p>
      <w:pPr>
        <w:pStyle w:val="BodyText"/>
        <w:spacing w:before="51"/>
      </w:pPr>
    </w:p>
    <w:p>
      <w:pPr>
        <w:pStyle w:val="ListParagraph"/>
        <w:numPr>
          <w:ilvl w:val="1"/>
          <w:numId w:val="1"/>
        </w:numPr>
        <w:tabs>
          <w:tab w:pos="883" w:val="left" w:leader="none"/>
          <w:tab w:pos="5887" w:val="left" w:leader="none"/>
        </w:tabs>
        <w:spacing w:line="240" w:lineRule="auto" w:before="0" w:after="0"/>
        <w:ind w:left="883" w:right="0" w:hanging="358"/>
        <w:jc w:val="left"/>
        <w:rPr>
          <w:sz w:val="22"/>
        </w:rPr>
      </w:pPr>
      <w:r>
        <w:rPr>
          <w:sz w:val="22"/>
        </w:rPr>
        <w:t>EUTM</w:t>
      </w:r>
      <w:r>
        <w:rPr>
          <w:spacing w:val="-4"/>
          <w:sz w:val="22"/>
        </w:rPr>
        <w:t> </w:t>
      </w:r>
      <w:r>
        <w:rPr>
          <w:sz w:val="22"/>
        </w:rPr>
        <w:t>registration</w:t>
      </w:r>
      <w:r>
        <w:rPr>
          <w:spacing w:val="-4"/>
          <w:sz w:val="22"/>
        </w:rPr>
        <w:t> </w:t>
      </w:r>
      <w:r>
        <w:rPr>
          <w:sz w:val="22"/>
        </w:rPr>
        <w:t>No</w:t>
      </w:r>
      <w:r>
        <w:rPr>
          <w:spacing w:val="-2"/>
          <w:sz w:val="22"/>
        </w:rPr>
        <w:t> </w:t>
      </w:r>
      <w:r>
        <w:rPr>
          <w:sz w:val="22"/>
        </w:rPr>
        <w:t>2</w:t>
      </w:r>
      <w:r>
        <w:rPr>
          <w:spacing w:val="-7"/>
          <w:sz w:val="22"/>
        </w:rPr>
        <w:t> </w:t>
      </w:r>
      <w:r>
        <w:rPr>
          <w:sz w:val="22"/>
        </w:rPr>
        <w:t>298</w:t>
      </w:r>
      <w:r>
        <w:rPr>
          <w:spacing w:val="-4"/>
          <w:sz w:val="22"/>
        </w:rPr>
        <w:t> 933,</w:t>
      </w:r>
      <w:r>
        <w:rPr>
          <w:sz w:val="22"/>
        </w:rPr>
        <w:tab/>
        <w:t>(figurative</w:t>
      </w:r>
      <w:r>
        <w:rPr>
          <w:spacing w:val="-9"/>
          <w:sz w:val="22"/>
        </w:rPr>
        <w:t> </w:t>
      </w:r>
      <w:r>
        <w:rPr>
          <w:sz w:val="22"/>
        </w:rPr>
        <w:t>mark</w:t>
      </w:r>
      <w:r>
        <w:rPr>
          <w:spacing w:val="-1"/>
          <w:sz w:val="22"/>
        </w:rPr>
        <w:t> </w:t>
      </w:r>
      <w:r>
        <w:rPr>
          <w:sz w:val="22"/>
        </w:rPr>
        <w:t>–</w:t>
      </w:r>
      <w:r>
        <w:rPr>
          <w:spacing w:val="-4"/>
          <w:sz w:val="22"/>
        </w:rPr>
        <w:t> </w:t>
      </w:r>
      <w:r>
        <w:rPr>
          <w:sz w:val="22"/>
        </w:rPr>
        <w:t>earlier</w:t>
      </w:r>
      <w:r>
        <w:rPr>
          <w:spacing w:val="-5"/>
          <w:sz w:val="22"/>
        </w:rPr>
        <w:t> </w:t>
      </w:r>
      <w:r>
        <w:rPr>
          <w:sz w:val="22"/>
        </w:rPr>
        <w:t>mark</w:t>
      </w:r>
      <w:r>
        <w:rPr>
          <w:spacing w:val="-5"/>
          <w:sz w:val="22"/>
        </w:rPr>
        <w:t> 2);</w:t>
      </w:r>
    </w:p>
    <w:p>
      <w:pPr>
        <w:pStyle w:val="ListParagraph"/>
        <w:spacing w:after="0" w:line="240" w:lineRule="auto"/>
        <w:jc w:val="left"/>
        <w:rPr>
          <w:sz w:val="22"/>
        </w:rPr>
        <w:sectPr>
          <w:type w:val="continuous"/>
          <w:pgSz w:w="11910" w:h="16840"/>
          <w:pgMar w:top="700" w:bottom="280" w:left="1275" w:right="1275"/>
        </w:sectPr>
      </w:pPr>
    </w:p>
    <w:p>
      <w:pPr>
        <w:pStyle w:val="BodyText"/>
      </w:pPr>
    </w:p>
    <w:p>
      <w:pPr>
        <w:pStyle w:val="BodyText"/>
      </w:pPr>
    </w:p>
    <w:p>
      <w:pPr>
        <w:pStyle w:val="BodyText"/>
      </w:pPr>
    </w:p>
    <w:p>
      <w:pPr>
        <w:pStyle w:val="BodyText"/>
      </w:pPr>
    </w:p>
    <w:p>
      <w:pPr>
        <w:pStyle w:val="BodyText"/>
        <w:spacing w:before="223"/>
      </w:pPr>
    </w:p>
    <w:p>
      <w:pPr>
        <w:pStyle w:val="ListParagraph"/>
        <w:numPr>
          <w:ilvl w:val="1"/>
          <w:numId w:val="1"/>
        </w:numPr>
        <w:tabs>
          <w:tab w:pos="883" w:val="left" w:leader="none"/>
          <w:tab w:pos="5415" w:val="left" w:leader="none"/>
        </w:tabs>
        <w:spacing w:line="240" w:lineRule="auto" w:before="0" w:after="0"/>
        <w:ind w:left="883" w:right="0" w:hanging="358"/>
        <w:jc w:val="left"/>
        <w:rPr>
          <w:sz w:val="22"/>
        </w:rPr>
      </w:pPr>
      <w:r>
        <w:rPr>
          <w:sz w:val="22"/>
        </w:rPr>
        <mc:AlternateContent>
          <mc:Choice Requires="wps">
            <w:drawing>
              <wp:anchor distT="0" distB="0" distL="0" distR="0" allowOverlap="1" layoutInCell="1" locked="0" behindDoc="1" simplePos="0" relativeHeight="487258624">
                <wp:simplePos x="0" y="0"/>
                <wp:positionH relativeFrom="page">
                  <wp:posOffset>3336035</wp:posOffset>
                </wp:positionH>
                <wp:positionV relativeFrom="paragraph">
                  <wp:posOffset>-669031</wp:posOffset>
                </wp:positionV>
                <wp:extent cx="2125980" cy="17462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125980" cy="1746250"/>
                          <a:chExt cx="2125980" cy="1746250"/>
                        </a:xfrm>
                      </wpg:grpSpPr>
                      <pic:pic>
                        <pic:nvPicPr>
                          <pic:cNvPr id="11" name="Image 11"/>
                          <pic:cNvPicPr/>
                        </pic:nvPicPr>
                        <pic:blipFill>
                          <a:blip r:embed="rId10" cstate="print"/>
                          <a:stretch>
                            <a:fillRect/>
                          </a:stretch>
                        </pic:blipFill>
                        <pic:spPr>
                          <a:xfrm>
                            <a:off x="0" y="0"/>
                            <a:ext cx="872489" cy="799782"/>
                          </a:xfrm>
                          <a:prstGeom prst="rect">
                            <a:avLst/>
                          </a:prstGeom>
                        </pic:spPr>
                      </pic:pic>
                      <pic:pic>
                        <pic:nvPicPr>
                          <pic:cNvPr id="12" name="Image 12"/>
                          <pic:cNvPicPr/>
                        </pic:nvPicPr>
                        <pic:blipFill>
                          <a:blip r:embed="rId11" cstate="print"/>
                          <a:stretch>
                            <a:fillRect/>
                          </a:stretch>
                        </pic:blipFill>
                        <pic:spPr>
                          <a:xfrm>
                            <a:off x="845185" y="829716"/>
                            <a:ext cx="1280525" cy="916008"/>
                          </a:xfrm>
                          <a:prstGeom prst="rect">
                            <a:avLst/>
                          </a:prstGeom>
                        </pic:spPr>
                      </pic:pic>
                    </wpg:wgp>
                  </a:graphicData>
                </a:graphic>
              </wp:anchor>
            </w:drawing>
          </mc:Choice>
          <mc:Fallback>
            <w:pict>
              <v:group style="position:absolute;margin-left:262.679993pt;margin-top:-52.67963pt;width:167.4pt;height:137.5pt;mso-position-horizontal-relative:page;mso-position-vertical-relative:paragraph;z-index:-16057856" id="docshapegroup8" coordorigin="5254,-1054" coordsize="3348,2750">
                <v:shape style="position:absolute;left:5253;top:-1054;width:1374;height:1260" type="#_x0000_t75" id="docshape9" stroked="false">
                  <v:imagedata r:id="rId10" o:title=""/>
                </v:shape>
                <v:shape style="position:absolute;left:6584;top:253;width:2017;height:1443" type="#_x0000_t75" id="docshape10" stroked="false">
                  <v:imagedata r:id="rId11" o:title=""/>
                </v:shape>
                <w10:wrap type="none"/>
              </v:group>
            </w:pict>
          </mc:Fallback>
        </mc:AlternateContent>
      </w:r>
      <w:r>
        <w:rPr>
          <w:sz w:val="22"/>
        </w:rPr>
        <w:t>EUTM</w:t>
      </w:r>
      <w:r>
        <w:rPr>
          <w:spacing w:val="-5"/>
          <w:sz w:val="22"/>
        </w:rPr>
        <w:t> </w:t>
      </w:r>
      <w:r>
        <w:rPr>
          <w:sz w:val="22"/>
        </w:rPr>
        <w:t>registration</w:t>
      </w:r>
      <w:r>
        <w:rPr>
          <w:spacing w:val="-5"/>
          <w:sz w:val="22"/>
        </w:rPr>
        <w:t> </w:t>
      </w:r>
      <w:r>
        <w:rPr>
          <w:sz w:val="22"/>
        </w:rPr>
        <w:t>No</w:t>
      </w:r>
      <w:r>
        <w:rPr>
          <w:spacing w:val="-4"/>
          <w:sz w:val="22"/>
        </w:rPr>
        <w:t> </w:t>
      </w:r>
      <w:r>
        <w:rPr>
          <w:sz w:val="22"/>
        </w:rPr>
        <w:t>112</w:t>
      </w:r>
      <w:r>
        <w:rPr>
          <w:spacing w:val="-5"/>
          <w:sz w:val="22"/>
        </w:rPr>
        <w:t> </w:t>
      </w:r>
      <w:r>
        <w:rPr>
          <w:spacing w:val="-4"/>
          <w:sz w:val="22"/>
        </w:rPr>
        <w:t>862,</w:t>
      </w:r>
      <w:r>
        <w:rPr>
          <w:sz w:val="22"/>
        </w:rPr>
        <w:tab/>
        <w:t>(figurative</w:t>
      </w:r>
      <w:r>
        <w:rPr>
          <w:spacing w:val="-8"/>
          <w:sz w:val="22"/>
        </w:rPr>
        <w:t> </w:t>
      </w:r>
      <w:r>
        <w:rPr>
          <w:sz w:val="22"/>
        </w:rPr>
        <w:t>mark</w:t>
      </w:r>
      <w:r>
        <w:rPr>
          <w:spacing w:val="-4"/>
          <w:sz w:val="22"/>
        </w:rPr>
        <w:t> </w:t>
      </w:r>
      <w:r>
        <w:rPr>
          <w:sz w:val="22"/>
        </w:rPr>
        <w:t>–</w:t>
      </w:r>
      <w:r>
        <w:rPr>
          <w:spacing w:val="-4"/>
          <w:sz w:val="22"/>
        </w:rPr>
        <w:t> </w:t>
      </w:r>
      <w:r>
        <w:rPr>
          <w:sz w:val="22"/>
        </w:rPr>
        <w:t>earlier</w:t>
      </w:r>
      <w:r>
        <w:rPr>
          <w:spacing w:val="-5"/>
          <w:sz w:val="22"/>
        </w:rPr>
        <w:t> </w:t>
      </w:r>
      <w:r>
        <w:rPr>
          <w:sz w:val="22"/>
        </w:rPr>
        <w:t>mark</w:t>
      </w:r>
      <w:r>
        <w:rPr>
          <w:spacing w:val="-2"/>
          <w:sz w:val="22"/>
        </w:rPr>
        <w:t> </w:t>
      </w:r>
      <w:r>
        <w:rPr>
          <w:spacing w:val="-5"/>
          <w:sz w:val="22"/>
        </w:rPr>
        <w:t>3);</w:t>
      </w:r>
    </w:p>
    <w:p>
      <w:pPr>
        <w:pStyle w:val="BodyText"/>
      </w:pPr>
    </w:p>
    <w:p>
      <w:pPr>
        <w:pStyle w:val="BodyText"/>
      </w:pPr>
    </w:p>
    <w:p>
      <w:pPr>
        <w:pStyle w:val="BodyText"/>
      </w:pPr>
    </w:p>
    <w:p>
      <w:pPr>
        <w:pStyle w:val="BodyText"/>
      </w:pPr>
    </w:p>
    <w:p>
      <w:pPr>
        <w:pStyle w:val="BodyText"/>
        <w:spacing w:before="45"/>
      </w:pPr>
    </w:p>
    <w:p>
      <w:pPr>
        <w:pStyle w:val="ListParagraph"/>
        <w:numPr>
          <w:ilvl w:val="1"/>
          <w:numId w:val="1"/>
        </w:numPr>
        <w:tabs>
          <w:tab w:pos="883" w:val="left" w:leader="none"/>
          <w:tab w:pos="885" w:val="left" w:leader="none"/>
          <w:tab w:pos="7477" w:val="left" w:leader="none"/>
        </w:tabs>
        <w:spacing w:line="240" w:lineRule="auto" w:before="0" w:after="0"/>
        <w:ind w:left="885" w:right="155" w:hanging="360"/>
        <w:jc w:val="left"/>
        <w:rPr>
          <w:sz w:val="22"/>
        </w:rPr>
      </w:pPr>
      <w:r>
        <w:rPr>
          <w:sz w:val="22"/>
        </w:rPr>
        <w:t>German trade mark registration No 909 346,</w:t>
        <w:tab/>
        <w:t>(figurative</w:t>
      </w:r>
      <w:r>
        <w:rPr>
          <w:spacing w:val="-8"/>
          <w:sz w:val="22"/>
        </w:rPr>
        <w:t> </w:t>
      </w:r>
      <w:r>
        <w:rPr>
          <w:sz w:val="22"/>
        </w:rPr>
        <w:t>mark</w:t>
      </w:r>
      <w:r>
        <w:rPr>
          <w:spacing w:val="-4"/>
          <w:sz w:val="22"/>
        </w:rPr>
        <w:t> </w:t>
      </w:r>
      <w:r>
        <w:rPr>
          <w:sz w:val="22"/>
        </w:rPr>
        <w:t>– earlier mark 4).</w:t>
      </w:r>
    </w:p>
    <w:p>
      <w:pPr>
        <w:pStyle w:val="BodyText"/>
        <w:spacing w:before="252"/>
        <w:ind w:left="165"/>
      </w:pPr>
      <w:r>
        <w:rPr/>
        <w:t>The</w:t>
      </w:r>
      <w:r>
        <w:rPr>
          <w:spacing w:val="-5"/>
        </w:rPr>
        <w:t> </w:t>
      </w:r>
      <w:r>
        <w:rPr/>
        <w:t>opponent</w:t>
      </w:r>
      <w:r>
        <w:rPr>
          <w:spacing w:val="-6"/>
        </w:rPr>
        <w:t> </w:t>
      </w:r>
      <w:r>
        <w:rPr/>
        <w:t>invoked</w:t>
      </w:r>
      <w:r>
        <w:rPr>
          <w:spacing w:val="-4"/>
        </w:rPr>
        <w:t> </w:t>
      </w:r>
      <w:r>
        <w:rPr/>
        <w:t>Articles</w:t>
      </w:r>
      <w:r>
        <w:rPr>
          <w:spacing w:val="-4"/>
        </w:rPr>
        <w:t> </w:t>
      </w:r>
      <w:r>
        <w:rPr/>
        <w:t>8(1)(b)</w:t>
      </w:r>
      <w:r>
        <w:rPr>
          <w:spacing w:val="-6"/>
        </w:rPr>
        <w:t> </w:t>
      </w:r>
      <w:r>
        <w:rPr/>
        <w:t>and</w:t>
      </w:r>
      <w:r>
        <w:rPr>
          <w:spacing w:val="-5"/>
        </w:rPr>
        <w:t> </w:t>
      </w:r>
      <w:r>
        <w:rPr/>
        <w:t>8(5)</w:t>
      </w:r>
      <w:r>
        <w:rPr>
          <w:spacing w:val="-5"/>
        </w:rPr>
        <w:t> </w:t>
      </w:r>
      <w:r>
        <w:rPr>
          <w:spacing w:val="-2"/>
        </w:rPr>
        <w:t>EUTMR.</w:t>
      </w:r>
    </w:p>
    <w:p>
      <w:pPr>
        <w:pStyle w:val="BodyText"/>
      </w:pPr>
    </w:p>
    <w:p>
      <w:pPr>
        <w:pStyle w:val="BodyText"/>
      </w:pPr>
    </w:p>
    <w:p>
      <w:pPr>
        <w:pStyle w:val="Heading1"/>
      </w:pPr>
      <w:r>
        <w:rPr/>
        <w:t>REPUTATION</w:t>
      </w:r>
      <w:r>
        <w:rPr>
          <w:spacing w:val="-5"/>
        </w:rPr>
        <w:t> </w:t>
      </w:r>
      <w:r>
        <w:rPr/>
        <w:t>—</w:t>
      </w:r>
      <w:r>
        <w:rPr>
          <w:spacing w:val="-5"/>
        </w:rPr>
        <w:t> </w:t>
      </w:r>
      <w:r>
        <w:rPr/>
        <w:t>ARTICLE</w:t>
      </w:r>
      <w:r>
        <w:rPr>
          <w:spacing w:val="-2"/>
        </w:rPr>
        <w:t> </w:t>
      </w:r>
      <w:r>
        <w:rPr/>
        <w:t>8(5)</w:t>
      </w:r>
      <w:r>
        <w:rPr>
          <w:spacing w:val="-3"/>
        </w:rPr>
        <w:t> </w:t>
      </w:r>
      <w:r>
        <w:rPr>
          <w:spacing w:val="-4"/>
        </w:rPr>
        <w:t>EUTMR</w:t>
      </w:r>
    </w:p>
    <w:p>
      <w:pPr>
        <w:pStyle w:val="BodyText"/>
        <w:spacing w:before="1"/>
        <w:rPr>
          <w:rFonts w:ascii="Arial"/>
          <w:b/>
        </w:rPr>
      </w:pPr>
    </w:p>
    <w:p>
      <w:pPr>
        <w:pStyle w:val="BodyText"/>
        <w:ind w:left="165"/>
      </w:pPr>
      <w:r>
        <w:rPr/>
        <w:t>In</w:t>
      </w:r>
      <w:r>
        <w:rPr>
          <w:spacing w:val="-9"/>
        </w:rPr>
        <w:t> </w:t>
      </w:r>
      <w:r>
        <w:rPr/>
        <w:t>relation</w:t>
      </w:r>
      <w:r>
        <w:rPr>
          <w:spacing w:val="-4"/>
        </w:rPr>
        <w:t> </w:t>
      </w:r>
      <w:r>
        <w:rPr/>
        <w:t>to</w:t>
      </w:r>
      <w:r>
        <w:rPr>
          <w:spacing w:val="-6"/>
        </w:rPr>
        <w:t> </w:t>
      </w:r>
      <w:r>
        <w:rPr/>
        <w:t>Article</w:t>
      </w:r>
      <w:r>
        <w:rPr>
          <w:spacing w:val="-4"/>
        </w:rPr>
        <w:t> </w:t>
      </w:r>
      <w:r>
        <w:rPr/>
        <w:t>8(5)</w:t>
      </w:r>
      <w:r>
        <w:rPr>
          <w:spacing w:val="-6"/>
        </w:rPr>
        <w:t> </w:t>
      </w:r>
      <w:r>
        <w:rPr/>
        <w:t>EUTMR,</w:t>
      </w:r>
      <w:r>
        <w:rPr>
          <w:spacing w:val="-5"/>
        </w:rPr>
        <w:t> </w:t>
      </w:r>
      <w:r>
        <w:rPr/>
        <w:t>the</w:t>
      </w:r>
      <w:r>
        <w:rPr>
          <w:spacing w:val="-4"/>
        </w:rPr>
        <w:t> </w:t>
      </w:r>
      <w:r>
        <w:rPr/>
        <w:t>opponent</w:t>
      </w:r>
      <w:r>
        <w:rPr>
          <w:spacing w:val="-2"/>
        </w:rPr>
        <w:t> </w:t>
      </w:r>
      <w:r>
        <w:rPr/>
        <w:t>invoked</w:t>
      </w:r>
      <w:r>
        <w:rPr>
          <w:spacing w:val="-5"/>
        </w:rPr>
        <w:t> </w:t>
      </w:r>
      <w:r>
        <w:rPr/>
        <w:t>earlier</w:t>
      </w:r>
      <w:r>
        <w:rPr>
          <w:spacing w:val="-5"/>
        </w:rPr>
        <w:t> </w:t>
      </w:r>
      <w:r>
        <w:rPr/>
        <w:t>marks</w:t>
      </w:r>
      <w:r>
        <w:rPr>
          <w:spacing w:val="-1"/>
        </w:rPr>
        <w:t> </w:t>
      </w:r>
      <w:r>
        <w:rPr/>
        <w:t>1-</w:t>
      </w:r>
      <w:r>
        <w:rPr>
          <w:spacing w:val="-5"/>
        </w:rPr>
        <w:t>4.</w:t>
      </w:r>
    </w:p>
    <w:p>
      <w:pPr>
        <w:pStyle w:val="BodyText"/>
      </w:pPr>
    </w:p>
    <w:p>
      <w:pPr>
        <w:pStyle w:val="BodyText"/>
        <w:ind w:left="165" w:right="92"/>
      </w:pPr>
      <w:r>
        <w:rPr/>
        <w:t>For reasons of procedural economy, the Opposition Division will first examine the opposition in relation to earlier marks 1 and 2.</w:t>
      </w:r>
    </w:p>
    <w:p>
      <w:pPr>
        <w:pStyle w:val="BodyText"/>
        <w:spacing w:before="253"/>
        <w:ind w:left="165" w:right="159"/>
        <w:jc w:val="both"/>
      </w:pPr>
      <w:r>
        <w:rPr/>
        <w:t>According to Article</w:t>
      </w:r>
      <w:r>
        <w:rPr>
          <w:spacing w:val="-1"/>
        </w:rPr>
        <w:t> </w:t>
      </w:r>
      <w:r>
        <w:rPr/>
        <w:t>8(5) EUTMR, upon opposition by the proprietor of a registered earlier trade mark within the meaning of Article 8(2) EUTMR, the contested trade mark will not be registered where it is identical with, or similar to, an earlier trade mark, irrespective of whether the goods or services for which it is applied are identical with, similar to or not</w:t>
      </w:r>
      <w:r>
        <w:rPr>
          <w:spacing w:val="40"/>
        </w:rPr>
        <w:t> </w:t>
      </w:r>
      <w:r>
        <w:rPr/>
        <w:t>similar to those</w:t>
      </w:r>
      <w:r>
        <w:rPr>
          <w:spacing w:val="-1"/>
        </w:rPr>
        <w:t> </w:t>
      </w:r>
      <w:r>
        <w:rPr/>
        <w:t>for which the earlier trade mark is</w:t>
      </w:r>
      <w:r>
        <w:rPr>
          <w:spacing w:val="-1"/>
        </w:rPr>
        <w:t> </w:t>
      </w:r>
      <w:r>
        <w:rPr/>
        <w:t>registered, where, in the</w:t>
      </w:r>
      <w:r>
        <w:rPr>
          <w:spacing w:val="-1"/>
        </w:rPr>
        <w:t> </w:t>
      </w:r>
      <w:r>
        <w:rPr/>
        <w:t>case of an earlier European Union trade mark, the trade mark has a reputation in the Union or, in the case of an earlier national trade mark, the trade mark has a reputation in the Member State concerned and where the use without due cause of the contested trade mark would take unfair advantage of, or be detrimental to, the distinctive character or the repute of the earlier trade mark.</w:t>
      </w:r>
    </w:p>
    <w:p>
      <w:pPr>
        <w:pStyle w:val="BodyText"/>
        <w:spacing w:before="252"/>
        <w:ind w:left="165" w:right="160"/>
        <w:jc w:val="both"/>
      </w:pPr>
      <w:r>
        <w:rPr/>
        <w:t>Therefore, the grounds for refusal of Article 8(5) EUTMR are only applicable when the following conditions are met.</w:t>
      </w:r>
    </w:p>
    <w:p>
      <w:pPr>
        <w:pStyle w:val="BodyText"/>
        <w:spacing w:before="1"/>
      </w:pPr>
    </w:p>
    <w:p>
      <w:pPr>
        <w:pStyle w:val="ListParagraph"/>
        <w:numPr>
          <w:ilvl w:val="0"/>
          <w:numId w:val="2"/>
        </w:numPr>
        <w:tabs>
          <w:tab w:pos="1125" w:val="left" w:leader="none"/>
        </w:tabs>
        <w:spacing w:line="240" w:lineRule="auto" w:before="0" w:after="0"/>
        <w:ind w:left="1125" w:right="0" w:hanging="360"/>
        <w:jc w:val="left"/>
        <w:rPr>
          <w:sz w:val="22"/>
        </w:rPr>
      </w:pPr>
      <w:r>
        <w:rPr>
          <w:sz w:val="22"/>
        </w:rPr>
        <w:t>The</w:t>
      </w:r>
      <w:r>
        <w:rPr>
          <w:spacing w:val="-3"/>
          <w:sz w:val="22"/>
        </w:rPr>
        <w:t> </w:t>
      </w:r>
      <w:r>
        <w:rPr>
          <w:sz w:val="22"/>
        </w:rPr>
        <w:t>signs</w:t>
      </w:r>
      <w:r>
        <w:rPr>
          <w:spacing w:val="-5"/>
          <w:sz w:val="22"/>
        </w:rPr>
        <w:t> </w:t>
      </w:r>
      <w:r>
        <w:rPr>
          <w:sz w:val="22"/>
        </w:rPr>
        <w:t>must</w:t>
      </w:r>
      <w:r>
        <w:rPr>
          <w:spacing w:val="-4"/>
          <w:sz w:val="22"/>
        </w:rPr>
        <w:t> </w:t>
      </w:r>
      <w:r>
        <w:rPr>
          <w:sz w:val="22"/>
        </w:rPr>
        <w:t>be</w:t>
      </w:r>
      <w:r>
        <w:rPr>
          <w:spacing w:val="-5"/>
          <w:sz w:val="22"/>
        </w:rPr>
        <w:t> </w:t>
      </w:r>
      <w:r>
        <w:rPr>
          <w:sz w:val="22"/>
        </w:rPr>
        <w:t>either</w:t>
      </w:r>
      <w:r>
        <w:rPr>
          <w:spacing w:val="-4"/>
          <w:sz w:val="22"/>
        </w:rPr>
        <w:t> </w:t>
      </w:r>
      <w:r>
        <w:rPr>
          <w:sz w:val="22"/>
        </w:rPr>
        <w:t>identical</w:t>
      </w:r>
      <w:r>
        <w:rPr>
          <w:spacing w:val="-3"/>
          <w:sz w:val="22"/>
        </w:rPr>
        <w:t> </w:t>
      </w:r>
      <w:r>
        <w:rPr>
          <w:sz w:val="22"/>
        </w:rPr>
        <w:t>or</w:t>
      </w:r>
      <w:r>
        <w:rPr>
          <w:spacing w:val="-3"/>
          <w:sz w:val="22"/>
        </w:rPr>
        <w:t> </w:t>
      </w:r>
      <w:r>
        <w:rPr>
          <w:spacing w:val="-2"/>
          <w:sz w:val="22"/>
        </w:rPr>
        <w:t>similar.</w:t>
      </w:r>
    </w:p>
    <w:p>
      <w:pPr>
        <w:pStyle w:val="ListParagraph"/>
        <w:numPr>
          <w:ilvl w:val="0"/>
          <w:numId w:val="2"/>
        </w:numPr>
        <w:tabs>
          <w:tab w:pos="1125" w:val="left" w:leader="none"/>
        </w:tabs>
        <w:spacing w:line="240" w:lineRule="auto" w:before="252" w:after="0"/>
        <w:ind w:left="1125" w:right="161" w:hanging="360"/>
        <w:jc w:val="both"/>
        <w:rPr>
          <w:sz w:val="22"/>
        </w:rPr>
      </w:pPr>
      <w:r>
        <w:rPr>
          <w:sz w:val="22"/>
        </w:rPr>
        <w:t>The opponent’s trade mark must have a reputation. The reputation must also be prior to the filing of the contested trade mark; it must exist in the territory</w:t>
      </w:r>
      <w:r>
        <w:rPr>
          <w:spacing w:val="40"/>
          <w:sz w:val="22"/>
        </w:rPr>
        <w:t> </w:t>
      </w:r>
      <w:r>
        <w:rPr>
          <w:sz w:val="22"/>
        </w:rPr>
        <w:t>concerned and for the goods and/or services on which the opposition is based.</w:t>
      </w:r>
    </w:p>
    <w:p>
      <w:pPr>
        <w:pStyle w:val="BodyText"/>
        <w:spacing w:before="1"/>
      </w:pPr>
    </w:p>
    <w:p>
      <w:pPr>
        <w:pStyle w:val="ListParagraph"/>
        <w:numPr>
          <w:ilvl w:val="0"/>
          <w:numId w:val="2"/>
        </w:numPr>
        <w:tabs>
          <w:tab w:pos="1125" w:val="left" w:leader="none"/>
        </w:tabs>
        <w:spacing w:line="240" w:lineRule="auto" w:before="0" w:after="0"/>
        <w:ind w:left="1125" w:right="166" w:hanging="360"/>
        <w:jc w:val="both"/>
        <w:rPr>
          <w:sz w:val="22"/>
        </w:rPr>
      </w:pPr>
      <w:r>
        <w:rPr>
          <w:sz w:val="22"/>
        </w:rPr>
        <w:t>Risk of injury: use of the contested trade mark would take unfair advantage of, or be detrimental to, the distinctive character or repute of the earlier trade mark.</w:t>
      </w:r>
    </w:p>
    <w:p>
      <w:pPr>
        <w:pStyle w:val="BodyText"/>
      </w:pPr>
    </w:p>
    <w:p>
      <w:pPr>
        <w:pStyle w:val="BodyText"/>
        <w:ind w:left="165" w:right="157"/>
        <w:jc w:val="both"/>
      </w:pPr>
      <w:r>
        <w:rPr/>
        <w:t>The abovementioned requirements</w:t>
      </w:r>
      <w:r>
        <w:rPr>
          <w:spacing w:val="-2"/>
        </w:rPr>
        <w:t> </w:t>
      </w:r>
      <w:r>
        <w:rPr/>
        <w:t>are</w:t>
      </w:r>
      <w:r>
        <w:rPr>
          <w:spacing w:val="-1"/>
        </w:rPr>
        <w:t> </w:t>
      </w:r>
      <w:r>
        <w:rPr/>
        <w:t>cumulative and,</w:t>
      </w:r>
      <w:r>
        <w:rPr>
          <w:spacing w:val="-1"/>
        </w:rPr>
        <w:t> </w:t>
      </w:r>
      <w:r>
        <w:rPr/>
        <w:t>therefore, the</w:t>
      </w:r>
      <w:r>
        <w:rPr>
          <w:spacing w:val="-2"/>
        </w:rPr>
        <w:t> </w:t>
      </w:r>
      <w:r>
        <w:rPr/>
        <w:t>absence of any</w:t>
      </w:r>
      <w:r>
        <w:rPr>
          <w:spacing w:val="-2"/>
        </w:rPr>
        <w:t> </w:t>
      </w:r>
      <w:r>
        <w:rPr/>
        <w:t>one of them will lead to the rejection of the opposition under Article 8(5) EUTMR (16/12/2010, T- 357/08,</w:t>
      </w:r>
      <w:r>
        <w:rPr>
          <w:spacing w:val="45"/>
        </w:rPr>
        <w:t> </w:t>
      </w:r>
      <w:r>
        <w:rPr/>
        <w:t>BOTOCYL</w:t>
      </w:r>
      <w:r>
        <w:rPr>
          <w:spacing w:val="43"/>
        </w:rPr>
        <w:t> </w:t>
      </w:r>
      <w:r>
        <w:rPr/>
        <w:t>/</w:t>
      </w:r>
      <w:r>
        <w:rPr>
          <w:spacing w:val="47"/>
        </w:rPr>
        <w:t> </w:t>
      </w:r>
      <w:r>
        <w:rPr/>
        <w:t>BOTOX,</w:t>
      </w:r>
      <w:r>
        <w:rPr>
          <w:spacing w:val="47"/>
        </w:rPr>
        <w:t> </w:t>
      </w:r>
      <w:r>
        <w:rPr/>
        <w:t>EU:T:2010:529,</w:t>
      </w:r>
      <w:r>
        <w:rPr>
          <w:spacing w:val="45"/>
        </w:rPr>
        <w:t> </w:t>
      </w:r>
      <w:r>
        <w:rPr/>
        <w:t>§</w:t>
      </w:r>
      <w:r>
        <w:rPr>
          <w:spacing w:val="48"/>
        </w:rPr>
        <w:t> </w:t>
      </w:r>
      <w:r>
        <w:rPr/>
        <w:t>41;</w:t>
      </w:r>
      <w:r>
        <w:rPr>
          <w:spacing w:val="47"/>
        </w:rPr>
        <w:t> </w:t>
      </w:r>
      <w:r>
        <w:rPr/>
        <w:t>16/12/2010,</w:t>
      </w:r>
      <w:r>
        <w:rPr>
          <w:spacing w:val="47"/>
        </w:rPr>
        <w:t> </w:t>
      </w:r>
      <w:r>
        <w:rPr/>
        <w:t>T-345/08,</w:t>
      </w:r>
      <w:r>
        <w:rPr>
          <w:spacing w:val="47"/>
        </w:rPr>
        <w:t> </w:t>
      </w:r>
      <w:r>
        <w:rPr/>
        <w:t>BOTOLIST</w:t>
      </w:r>
      <w:r>
        <w:rPr>
          <w:spacing w:val="46"/>
        </w:rPr>
        <w:t> </w:t>
      </w:r>
      <w:r>
        <w:rPr>
          <w:spacing w:val="-10"/>
        </w:rPr>
        <w:t>/</w:t>
      </w:r>
    </w:p>
    <w:p>
      <w:pPr>
        <w:pStyle w:val="BodyText"/>
        <w:ind w:left="165" w:right="165"/>
        <w:jc w:val="both"/>
      </w:pPr>
      <w:r>
        <w:rPr/>
        <w:t>BOTOX, EU:T:2010:529,</w:t>
      </w:r>
      <w:r>
        <w:rPr>
          <w:spacing w:val="-1"/>
        </w:rPr>
        <w:t> </w:t>
      </w:r>
      <w:r>
        <w:rPr/>
        <w:t>§ 41). However,</w:t>
      </w:r>
      <w:r>
        <w:rPr>
          <w:spacing w:val="-1"/>
        </w:rPr>
        <w:t> </w:t>
      </w:r>
      <w:r>
        <w:rPr/>
        <w:t>the</w:t>
      </w:r>
      <w:r>
        <w:rPr>
          <w:spacing w:val="-1"/>
        </w:rPr>
        <w:t> </w:t>
      </w:r>
      <w:r>
        <w:rPr/>
        <w:t>fulfilment of all</w:t>
      </w:r>
      <w:r>
        <w:rPr>
          <w:spacing w:val="-1"/>
        </w:rPr>
        <w:t> </w:t>
      </w:r>
      <w:r>
        <w:rPr/>
        <w:t>the</w:t>
      </w:r>
      <w:r>
        <w:rPr>
          <w:spacing w:val="-1"/>
        </w:rPr>
        <w:t> </w:t>
      </w:r>
      <w:r>
        <w:rPr/>
        <w:t>abovementioned conditions may not be sufficient. The opposition may still fail if the applicant establishes due cause for the use of the contested trade mark.</w:t>
      </w:r>
    </w:p>
    <w:p>
      <w:pPr>
        <w:pStyle w:val="BodyText"/>
        <w:spacing w:after="0"/>
        <w:jc w:val="both"/>
        <w:sectPr>
          <w:headerReference w:type="default" r:id="rId9"/>
          <w:pgSz w:w="11910" w:h="16840"/>
          <w:pgMar w:header="727" w:footer="0" w:top="1000" w:bottom="280" w:left="1275" w:right="1275"/>
          <w:pgNumType w:start="2"/>
        </w:sectPr>
      </w:pPr>
    </w:p>
    <w:p>
      <w:pPr>
        <w:pStyle w:val="BodyText"/>
        <w:spacing w:before="181"/>
      </w:pPr>
    </w:p>
    <w:p>
      <w:pPr>
        <w:pStyle w:val="BodyText"/>
        <w:ind w:left="165" w:right="160"/>
        <w:jc w:val="both"/>
      </w:pPr>
      <w:r>
        <w:rPr/>
        <w:t>In the present case, the applicant did not claim to have due cause for using the contested mark. Therefore, in the absence of any indications to the contrary, it must be assumed that no due cause exists.</w:t>
      </w:r>
    </w:p>
    <w:p>
      <w:pPr>
        <w:pStyle w:val="BodyText"/>
        <w:spacing w:before="1"/>
      </w:pPr>
    </w:p>
    <w:p>
      <w:pPr>
        <w:pStyle w:val="Heading2"/>
        <w:numPr>
          <w:ilvl w:val="0"/>
          <w:numId w:val="3"/>
        </w:numPr>
        <w:tabs>
          <w:tab w:pos="423" w:val="left" w:leader="none"/>
        </w:tabs>
        <w:spacing w:line="240" w:lineRule="auto" w:before="0" w:after="0"/>
        <w:ind w:left="423" w:right="0" w:hanging="258"/>
        <w:jc w:val="left"/>
      </w:pPr>
      <w:r>
        <w:rPr/>
        <w:t>Reputation</w:t>
      </w:r>
      <w:r>
        <w:rPr>
          <w:spacing w:val="-9"/>
        </w:rPr>
        <w:t> </w:t>
      </w:r>
      <w:r>
        <w:rPr/>
        <w:t>of</w:t>
      </w:r>
      <w:r>
        <w:rPr>
          <w:spacing w:val="-5"/>
        </w:rPr>
        <w:t> </w:t>
      </w:r>
      <w:r>
        <w:rPr/>
        <w:t>the</w:t>
      </w:r>
      <w:r>
        <w:rPr>
          <w:spacing w:val="-7"/>
        </w:rPr>
        <w:t> </w:t>
      </w:r>
      <w:r>
        <w:rPr/>
        <w:t>earlier</w:t>
      </w:r>
      <w:r>
        <w:rPr>
          <w:spacing w:val="-5"/>
        </w:rPr>
        <w:t> </w:t>
      </w:r>
      <w:r>
        <w:rPr/>
        <w:t>trade</w:t>
      </w:r>
      <w:r>
        <w:rPr>
          <w:spacing w:val="-5"/>
        </w:rPr>
        <w:t> </w:t>
      </w:r>
      <w:r>
        <w:rPr>
          <w:spacing w:val="-2"/>
        </w:rPr>
        <w:t>marks</w:t>
      </w:r>
    </w:p>
    <w:p>
      <w:pPr>
        <w:pStyle w:val="BodyText"/>
        <w:spacing w:before="251"/>
        <w:ind w:left="165" w:right="162"/>
        <w:jc w:val="both"/>
      </w:pPr>
      <w:r>
        <w:rPr/>
        <w:t>Reputation implies a knowledge threshold that is reached only when the earlier mark is known by a significant part of the relevant public for the goods or services it covers. The relevant public is, depending on the</w:t>
      </w:r>
      <w:r>
        <w:rPr>
          <w:spacing w:val="-1"/>
        </w:rPr>
        <w:t> </w:t>
      </w:r>
      <w:r>
        <w:rPr/>
        <w:t>goods or services marketed, either the public at large or a more specialised public.</w:t>
      </w:r>
    </w:p>
    <w:p>
      <w:pPr>
        <w:pStyle w:val="BodyText"/>
      </w:pPr>
    </w:p>
    <w:p>
      <w:pPr>
        <w:pStyle w:val="BodyText"/>
        <w:ind w:left="165" w:right="158"/>
        <w:jc w:val="both"/>
      </w:pPr>
      <w:r>
        <w:rPr/>
        <w:t>In the present case,</w:t>
      </w:r>
      <w:r>
        <w:rPr>
          <w:spacing w:val="-1"/>
        </w:rPr>
        <w:t> </w:t>
      </w:r>
      <w:r>
        <w:rPr/>
        <w:t>the contested trade mark was filed on 24/01/2022. Therefore, the opponent was required to prove that the trade marks on which the opposition is based had acquired a reputation prior to that date.</w:t>
      </w:r>
      <w:r>
        <w:rPr>
          <w:spacing w:val="-1"/>
        </w:rPr>
        <w:t> </w:t>
      </w:r>
      <w:r>
        <w:rPr/>
        <w:t>In principle, it is sufficient that the opponent show</w:t>
      </w:r>
      <w:r>
        <w:rPr>
          <w:spacing w:val="40"/>
        </w:rPr>
        <w:t> </w:t>
      </w:r>
      <w:r>
        <w:rPr/>
        <w:t>that its marks already had a reputation on that date. While it follows from the wording of Article 8(5) EUTMR that the conditions for its application also need to be present at the time of taking the decision, and therefore the reputation of the earlier mark must subsist until the decision on the opposition is taken, any subsequent loss of reputation is for the applicant to claim and prove.</w:t>
      </w:r>
    </w:p>
    <w:p>
      <w:pPr>
        <w:pStyle w:val="BodyText"/>
        <w:spacing w:before="2"/>
      </w:pPr>
    </w:p>
    <w:p>
      <w:pPr>
        <w:pStyle w:val="BodyText"/>
        <w:ind w:left="165" w:right="155"/>
        <w:jc w:val="both"/>
      </w:pPr>
      <w:r>
        <w:rPr/>
        <w:t>The evidence must also show that the reputation was acquired for the goods for which the opponent has claimed reputation, namely:</w:t>
      </w:r>
    </w:p>
    <w:p>
      <w:pPr>
        <w:spacing w:before="252"/>
        <w:ind w:left="165" w:right="0" w:firstLine="0"/>
        <w:jc w:val="both"/>
        <w:rPr>
          <w:sz w:val="22"/>
        </w:rPr>
      </w:pPr>
      <w:r>
        <w:rPr>
          <w:sz w:val="22"/>
        </w:rPr>
        <w:t>Class</w:t>
      </w:r>
      <w:r>
        <w:rPr>
          <w:spacing w:val="-3"/>
          <w:sz w:val="22"/>
        </w:rPr>
        <w:t> </w:t>
      </w:r>
      <w:r>
        <w:rPr>
          <w:sz w:val="22"/>
        </w:rPr>
        <w:t>25: </w:t>
      </w:r>
      <w:r>
        <w:rPr>
          <w:rFonts w:ascii="Arial"/>
          <w:i/>
          <w:spacing w:val="-2"/>
          <w:sz w:val="22"/>
        </w:rPr>
        <w:t>Clothing</w:t>
      </w:r>
      <w:r>
        <w:rPr>
          <w:spacing w:val="-2"/>
          <w:sz w:val="22"/>
        </w:rPr>
        <w:t>.</w:t>
      </w:r>
    </w:p>
    <w:p>
      <w:pPr>
        <w:pStyle w:val="BodyText"/>
      </w:pPr>
    </w:p>
    <w:p>
      <w:pPr>
        <w:pStyle w:val="BodyText"/>
        <w:spacing w:before="1"/>
        <w:ind w:left="165"/>
        <w:jc w:val="both"/>
      </w:pPr>
      <w:r>
        <w:rPr/>
        <w:t>The</w:t>
      </w:r>
      <w:r>
        <w:rPr>
          <w:spacing w:val="-9"/>
        </w:rPr>
        <w:t> </w:t>
      </w:r>
      <w:r>
        <w:rPr/>
        <w:t>opposition</w:t>
      </w:r>
      <w:r>
        <w:rPr>
          <w:spacing w:val="-6"/>
        </w:rPr>
        <w:t> </w:t>
      </w:r>
      <w:r>
        <w:rPr/>
        <w:t>is</w:t>
      </w:r>
      <w:r>
        <w:rPr>
          <w:spacing w:val="-5"/>
        </w:rPr>
        <w:t> </w:t>
      </w:r>
      <w:r>
        <w:rPr/>
        <w:t>directed</w:t>
      </w:r>
      <w:r>
        <w:rPr>
          <w:spacing w:val="-6"/>
        </w:rPr>
        <w:t> </w:t>
      </w:r>
      <w:r>
        <w:rPr/>
        <w:t>against</w:t>
      </w:r>
      <w:r>
        <w:rPr>
          <w:spacing w:val="-7"/>
        </w:rPr>
        <w:t> </w:t>
      </w:r>
      <w:r>
        <w:rPr/>
        <w:t>the</w:t>
      </w:r>
      <w:r>
        <w:rPr>
          <w:spacing w:val="-6"/>
        </w:rPr>
        <w:t> </w:t>
      </w:r>
      <w:r>
        <w:rPr/>
        <w:t>following</w:t>
      </w:r>
      <w:r>
        <w:rPr>
          <w:spacing w:val="-6"/>
        </w:rPr>
        <w:t> </w:t>
      </w:r>
      <w:r>
        <w:rPr>
          <w:spacing w:val="-2"/>
        </w:rPr>
        <w:t>goods:</w:t>
      </w:r>
    </w:p>
    <w:p>
      <w:pPr>
        <w:pStyle w:val="BodyText"/>
      </w:pPr>
    </w:p>
    <w:p>
      <w:pPr>
        <w:spacing w:before="0"/>
        <w:ind w:left="165" w:right="158" w:firstLine="0"/>
        <w:jc w:val="both"/>
        <w:rPr>
          <w:sz w:val="22"/>
        </w:rPr>
      </w:pPr>
      <w:r>
        <w:rPr>
          <w:sz w:val="22"/>
        </w:rPr>
        <w:t>Class</w:t>
      </w:r>
      <w:r>
        <w:rPr>
          <w:spacing w:val="-2"/>
          <w:sz w:val="22"/>
        </w:rPr>
        <w:t> </w:t>
      </w:r>
      <w:r>
        <w:rPr>
          <w:sz w:val="22"/>
        </w:rPr>
        <w:t>9: </w:t>
      </w:r>
      <w:r>
        <w:rPr>
          <w:rFonts w:ascii="Arial"/>
          <w:i/>
          <w:sz w:val="22"/>
        </w:rPr>
        <w:t>Mouse pads; USB flash drives; covers for tablet computers; calculating machines; computer keyboards; bags adapted for laptops; sleeves for laptops; chronographs [time recording apparatus]; scales; measuring instruments; covers for smartphones; cases for smartphones; cabinets for loudspeakers; microphones; loudspeakers; headphones; earphones; Selfie sticks [hand-held monopods]; digital photo frames; cameras</w:t>
      </w:r>
      <w:r>
        <w:rPr>
          <w:rFonts w:ascii="Arial"/>
          <w:i/>
          <w:spacing w:val="40"/>
          <w:sz w:val="22"/>
        </w:rPr>
        <w:t> </w:t>
      </w:r>
      <w:r>
        <w:rPr>
          <w:rFonts w:ascii="Arial"/>
          <w:i/>
          <w:sz w:val="22"/>
        </w:rPr>
        <w:t>[photography]; telescopes; protective helmets; eyeglass chains; eyeglass</w:t>
      </w:r>
      <w:r>
        <w:rPr>
          <w:rFonts w:ascii="Arial"/>
          <w:i/>
          <w:spacing w:val="-1"/>
          <w:sz w:val="22"/>
        </w:rPr>
        <w:t> </w:t>
      </w:r>
      <w:r>
        <w:rPr>
          <w:rFonts w:ascii="Arial"/>
          <w:i/>
          <w:sz w:val="22"/>
        </w:rPr>
        <w:t>cords; eyeglasses; eyeglass frames; contact lenses; containers for contact lenses; eyeglass cases; sunglasses; 3D spectacles; eyeglass lenses; battery chargers; batteries, electric; power banks</w:t>
      </w:r>
      <w:r>
        <w:rPr>
          <w:sz w:val="22"/>
        </w:rPr>
        <w:t>.</w:t>
      </w:r>
    </w:p>
    <w:p>
      <w:pPr>
        <w:pStyle w:val="BodyText"/>
        <w:spacing w:before="1"/>
      </w:pPr>
    </w:p>
    <w:p>
      <w:pPr>
        <w:spacing w:before="0"/>
        <w:ind w:left="165" w:right="160" w:firstLine="0"/>
        <w:jc w:val="both"/>
        <w:rPr>
          <w:sz w:val="22"/>
        </w:rPr>
      </w:pPr>
      <w:r>
        <w:rPr>
          <w:sz w:val="22"/>
        </w:rPr>
        <w:t>Class</w:t>
      </w:r>
      <w:r>
        <w:rPr>
          <w:spacing w:val="-3"/>
          <w:sz w:val="22"/>
        </w:rPr>
        <w:t> </w:t>
      </w:r>
      <w:r>
        <w:rPr>
          <w:sz w:val="22"/>
        </w:rPr>
        <w:t>25: </w:t>
      </w:r>
      <w:r>
        <w:rPr>
          <w:rFonts w:ascii="Arial"/>
          <w:i/>
          <w:sz w:val="22"/>
        </w:rPr>
        <w:t>Adhesive bras; adhesive brassieres; boxer shorts; brassieres; camisoles; girdles; underpants; underwear; underclothing; bath robes; bathing caps; bathing suits; swimsuits; bathing trunks; bathing drawers; clothing incorporating LEDs; dressing gowns; masquerade costumes; pajamas; coats; jackets [clothing]; outer clothing; overcoats; topcoats; parkas; caps being headwear; hats; headbands [clothing]; headwear; hoods [clothing]; clothing of leather; clothing; embroidered clothing; knitwear [clothing]; layettes [clothing]; suits; waterproof clothing; shirts; short-sleeve shirts; sports jerseys; sports singlets; sweaters; jumpers [pullovers]; pullovers; tee-shirts; waistcoats [vests]; dresses; skirts; skorts; hosiery; socks;</w:t>
      </w:r>
      <w:r>
        <w:rPr>
          <w:rFonts w:ascii="Arial"/>
          <w:i/>
          <w:spacing w:val="-5"/>
          <w:sz w:val="22"/>
        </w:rPr>
        <w:t> </w:t>
      </w:r>
      <w:r>
        <w:rPr>
          <w:rFonts w:ascii="Arial"/>
          <w:i/>
          <w:sz w:val="22"/>
        </w:rPr>
        <w:t>stockings;</w:t>
      </w:r>
      <w:r>
        <w:rPr>
          <w:rFonts w:ascii="Arial"/>
          <w:i/>
          <w:spacing w:val="-2"/>
          <w:sz w:val="22"/>
        </w:rPr>
        <w:t> </w:t>
      </w:r>
      <w:r>
        <w:rPr>
          <w:rFonts w:ascii="Arial"/>
          <w:i/>
          <w:sz w:val="22"/>
        </w:rPr>
        <w:t>leggings</w:t>
      </w:r>
      <w:r>
        <w:rPr>
          <w:rFonts w:ascii="Arial"/>
          <w:i/>
          <w:spacing w:val="-3"/>
          <w:sz w:val="22"/>
        </w:rPr>
        <w:t> </w:t>
      </w:r>
      <w:r>
        <w:rPr>
          <w:rFonts w:ascii="Arial"/>
          <w:i/>
          <w:sz w:val="22"/>
        </w:rPr>
        <w:t>[trousers];</w:t>
      </w:r>
      <w:r>
        <w:rPr>
          <w:rFonts w:ascii="Arial"/>
          <w:i/>
          <w:spacing w:val="-5"/>
          <w:sz w:val="22"/>
        </w:rPr>
        <w:t> </w:t>
      </w:r>
      <w:r>
        <w:rPr>
          <w:rFonts w:ascii="Arial"/>
          <w:i/>
          <w:sz w:val="22"/>
        </w:rPr>
        <w:t>trousers;</w:t>
      </w:r>
      <w:r>
        <w:rPr>
          <w:rFonts w:ascii="Arial"/>
          <w:i/>
          <w:spacing w:val="-2"/>
          <w:sz w:val="22"/>
        </w:rPr>
        <w:t> </w:t>
      </w:r>
      <w:r>
        <w:rPr>
          <w:rFonts w:ascii="Arial"/>
          <w:i/>
          <w:sz w:val="22"/>
        </w:rPr>
        <w:t>pants</w:t>
      </w:r>
      <w:r>
        <w:rPr>
          <w:rFonts w:ascii="Arial"/>
          <w:i/>
          <w:spacing w:val="-5"/>
          <w:sz w:val="22"/>
        </w:rPr>
        <w:t> </w:t>
      </w:r>
      <w:r>
        <w:rPr>
          <w:rFonts w:ascii="Arial"/>
          <w:i/>
          <w:sz w:val="22"/>
        </w:rPr>
        <w:t>(Am.);</w:t>
      </w:r>
      <w:r>
        <w:rPr>
          <w:rFonts w:ascii="Arial"/>
          <w:i/>
          <w:spacing w:val="-2"/>
          <w:sz w:val="22"/>
        </w:rPr>
        <w:t> </w:t>
      </w:r>
      <w:r>
        <w:rPr>
          <w:rFonts w:ascii="Arial"/>
          <w:i/>
          <w:sz w:val="22"/>
        </w:rPr>
        <w:t>aprons</w:t>
      </w:r>
      <w:r>
        <w:rPr>
          <w:rFonts w:ascii="Arial"/>
          <w:i/>
          <w:spacing w:val="-5"/>
          <w:sz w:val="22"/>
        </w:rPr>
        <w:t> </w:t>
      </w:r>
      <w:r>
        <w:rPr>
          <w:rFonts w:ascii="Arial"/>
          <w:i/>
          <w:sz w:val="22"/>
        </w:rPr>
        <w:t>[clothing];</w:t>
      </w:r>
      <w:r>
        <w:rPr>
          <w:rFonts w:ascii="Arial"/>
          <w:i/>
          <w:spacing w:val="-2"/>
          <w:sz w:val="22"/>
        </w:rPr>
        <w:t> </w:t>
      </w:r>
      <w:r>
        <w:rPr>
          <w:rFonts w:ascii="Arial"/>
          <w:i/>
          <w:sz w:val="22"/>
        </w:rPr>
        <w:t>belts</w:t>
      </w:r>
      <w:r>
        <w:rPr>
          <w:rFonts w:ascii="Arial"/>
          <w:i/>
          <w:spacing w:val="-5"/>
          <w:sz w:val="22"/>
        </w:rPr>
        <w:t> </w:t>
      </w:r>
      <w:r>
        <w:rPr>
          <w:rFonts w:ascii="Arial"/>
          <w:i/>
          <w:sz w:val="22"/>
        </w:rPr>
        <w:t>[clothing]; braces for clothing [suspenders]; suspenders; ear muffs [clothing]; gloves [clothing];</w:t>
      </w:r>
      <w:r>
        <w:rPr>
          <w:rFonts w:ascii="Arial"/>
          <w:i/>
          <w:spacing w:val="40"/>
          <w:sz w:val="22"/>
        </w:rPr>
        <w:t> </w:t>
      </w:r>
      <w:r>
        <w:rPr>
          <w:rFonts w:ascii="Arial"/>
          <w:i/>
          <w:sz w:val="22"/>
        </w:rPr>
        <w:t>neckties; pockets</w:t>
      </w:r>
      <w:r>
        <w:rPr>
          <w:rFonts w:ascii="Arial"/>
          <w:i/>
          <w:spacing w:val="-1"/>
          <w:sz w:val="22"/>
        </w:rPr>
        <w:t> </w:t>
      </w:r>
      <w:r>
        <w:rPr>
          <w:rFonts w:ascii="Arial"/>
          <w:i/>
          <w:sz w:val="22"/>
        </w:rPr>
        <w:t>for</w:t>
      </w:r>
      <w:r>
        <w:rPr>
          <w:rFonts w:ascii="Arial"/>
          <w:i/>
          <w:spacing w:val="-1"/>
          <w:sz w:val="22"/>
        </w:rPr>
        <w:t> </w:t>
      </w:r>
      <w:r>
        <w:rPr>
          <w:rFonts w:ascii="Arial"/>
          <w:i/>
          <w:sz w:val="22"/>
        </w:rPr>
        <w:t>clothing; ready-made linings [parts of</w:t>
      </w:r>
      <w:r>
        <w:rPr>
          <w:rFonts w:ascii="Arial"/>
          <w:i/>
          <w:spacing w:val="-1"/>
          <w:sz w:val="22"/>
        </w:rPr>
        <w:t> </w:t>
      </w:r>
      <w:r>
        <w:rPr>
          <w:rFonts w:ascii="Arial"/>
          <w:i/>
          <w:sz w:val="22"/>
        </w:rPr>
        <w:t>clothing]; scarves; scarfs; shawls; shirt yokes; shower caps; sleep masks; veils [clothing]; rainwear; athletic wear [sportswear]; wind-resistant</w:t>
      </w:r>
      <w:r>
        <w:rPr>
          <w:rFonts w:ascii="Arial"/>
          <w:i/>
          <w:spacing w:val="-4"/>
          <w:sz w:val="22"/>
        </w:rPr>
        <w:t> </w:t>
      </w:r>
      <w:r>
        <w:rPr>
          <w:rFonts w:ascii="Arial"/>
          <w:i/>
          <w:sz w:val="22"/>
        </w:rPr>
        <w:t>jackets;</w:t>
      </w:r>
      <w:r>
        <w:rPr>
          <w:rFonts w:ascii="Arial"/>
          <w:i/>
          <w:spacing w:val="-2"/>
          <w:sz w:val="22"/>
        </w:rPr>
        <w:t> </w:t>
      </w:r>
      <w:r>
        <w:rPr>
          <w:rFonts w:ascii="Arial"/>
          <w:i/>
          <w:sz w:val="22"/>
        </w:rPr>
        <w:t>down</w:t>
      </w:r>
      <w:r>
        <w:rPr>
          <w:rFonts w:ascii="Arial"/>
          <w:i/>
          <w:spacing w:val="-3"/>
          <w:sz w:val="22"/>
        </w:rPr>
        <w:t> </w:t>
      </w:r>
      <w:r>
        <w:rPr>
          <w:rFonts w:ascii="Arial"/>
          <w:i/>
          <w:sz w:val="22"/>
        </w:rPr>
        <w:t>jackets;</w:t>
      </w:r>
      <w:r>
        <w:rPr>
          <w:rFonts w:ascii="Arial"/>
          <w:i/>
          <w:spacing w:val="-2"/>
          <w:sz w:val="22"/>
        </w:rPr>
        <w:t> </w:t>
      </w:r>
      <w:r>
        <w:rPr>
          <w:rFonts w:ascii="Arial"/>
          <w:i/>
          <w:sz w:val="22"/>
        </w:rPr>
        <w:t>childrens'</w:t>
      </w:r>
      <w:r>
        <w:rPr>
          <w:rFonts w:ascii="Arial"/>
          <w:i/>
          <w:spacing w:val="-2"/>
          <w:sz w:val="22"/>
        </w:rPr>
        <w:t> </w:t>
      </w:r>
      <w:r>
        <w:rPr>
          <w:rFonts w:ascii="Arial"/>
          <w:i/>
          <w:sz w:val="22"/>
        </w:rPr>
        <w:t>clothing;</w:t>
      </w:r>
      <w:r>
        <w:rPr>
          <w:rFonts w:ascii="Arial"/>
          <w:i/>
          <w:spacing w:val="-2"/>
          <w:sz w:val="22"/>
        </w:rPr>
        <w:t> </w:t>
      </w:r>
      <w:r>
        <w:rPr>
          <w:rFonts w:ascii="Arial"/>
          <w:i/>
          <w:sz w:val="22"/>
        </w:rPr>
        <w:t>blouses;</w:t>
      </w:r>
      <w:r>
        <w:rPr>
          <w:rFonts w:ascii="Arial"/>
          <w:i/>
          <w:spacing w:val="-4"/>
          <w:sz w:val="22"/>
        </w:rPr>
        <w:t> </w:t>
      </w:r>
      <w:r>
        <w:rPr>
          <w:rFonts w:ascii="Arial"/>
          <w:i/>
          <w:sz w:val="22"/>
        </w:rPr>
        <w:t>blazers;</w:t>
      </w:r>
      <w:r>
        <w:rPr>
          <w:rFonts w:ascii="Arial"/>
          <w:i/>
          <w:spacing w:val="-6"/>
          <w:sz w:val="22"/>
        </w:rPr>
        <w:t> </w:t>
      </w:r>
      <w:r>
        <w:rPr>
          <w:rFonts w:ascii="Arial"/>
          <w:i/>
          <w:sz w:val="22"/>
        </w:rPr>
        <w:t>jeans;</w:t>
      </w:r>
      <w:r>
        <w:rPr>
          <w:rFonts w:ascii="Arial"/>
          <w:i/>
          <w:spacing w:val="-2"/>
          <w:sz w:val="22"/>
        </w:rPr>
        <w:t> </w:t>
      </w:r>
      <w:r>
        <w:rPr>
          <w:rFonts w:ascii="Arial"/>
          <w:i/>
          <w:sz w:val="22"/>
        </w:rPr>
        <w:t>sweatpants; shorts; cardigans; boots; footwear; shoes; slippers; sports shoes; fittings of metal for footwear; non-slipping devices for footwear</w:t>
      </w:r>
      <w:r>
        <w:rPr>
          <w:sz w:val="22"/>
        </w:rPr>
        <w:t>.</w:t>
      </w:r>
    </w:p>
    <w:p>
      <w:pPr>
        <w:pStyle w:val="BodyText"/>
        <w:spacing w:before="253"/>
        <w:ind w:left="165" w:right="163"/>
        <w:jc w:val="both"/>
      </w:pPr>
      <w:r>
        <w:rPr/>
        <w:t>In order to determine the</w:t>
      </w:r>
      <w:r>
        <w:rPr>
          <w:spacing w:val="-1"/>
        </w:rPr>
        <w:t> </w:t>
      </w:r>
      <w:r>
        <w:rPr/>
        <w:t>mark’s level of reputation, all the</w:t>
      </w:r>
      <w:r>
        <w:rPr>
          <w:spacing w:val="-1"/>
        </w:rPr>
        <w:t> </w:t>
      </w:r>
      <w:r>
        <w:rPr/>
        <w:t>relevant facts of the</w:t>
      </w:r>
      <w:r>
        <w:rPr>
          <w:spacing w:val="-1"/>
        </w:rPr>
        <w:t> </w:t>
      </w:r>
      <w:r>
        <w:rPr/>
        <w:t>case</w:t>
      </w:r>
      <w:r>
        <w:rPr>
          <w:spacing w:val="-1"/>
        </w:rPr>
        <w:t> </w:t>
      </w:r>
      <w:r>
        <w:rPr/>
        <w:t>must be taken</w:t>
      </w:r>
      <w:r>
        <w:rPr>
          <w:spacing w:val="-2"/>
        </w:rPr>
        <w:t> </w:t>
      </w:r>
      <w:r>
        <w:rPr/>
        <w:t>into</w:t>
      </w:r>
      <w:r>
        <w:rPr>
          <w:spacing w:val="-4"/>
        </w:rPr>
        <w:t> </w:t>
      </w:r>
      <w:r>
        <w:rPr/>
        <w:t>consideration,</w:t>
      </w:r>
      <w:r>
        <w:rPr>
          <w:spacing w:val="-5"/>
        </w:rPr>
        <w:t> </w:t>
      </w:r>
      <w:r>
        <w:rPr/>
        <w:t>including, in</w:t>
      </w:r>
      <w:r>
        <w:rPr>
          <w:spacing w:val="-2"/>
        </w:rPr>
        <w:t> </w:t>
      </w:r>
      <w:r>
        <w:rPr/>
        <w:t>particular,</w:t>
      </w:r>
      <w:r>
        <w:rPr>
          <w:spacing w:val="-3"/>
        </w:rPr>
        <w:t> </w:t>
      </w:r>
      <w:r>
        <w:rPr/>
        <w:t>the</w:t>
      </w:r>
      <w:r>
        <w:rPr>
          <w:spacing w:val="-2"/>
        </w:rPr>
        <w:t> </w:t>
      </w:r>
      <w:r>
        <w:rPr/>
        <w:t>market</w:t>
      </w:r>
      <w:r>
        <w:rPr>
          <w:spacing w:val="-3"/>
        </w:rPr>
        <w:t> </w:t>
      </w:r>
      <w:r>
        <w:rPr/>
        <w:t>share</w:t>
      </w:r>
      <w:r>
        <w:rPr>
          <w:spacing w:val="-4"/>
        </w:rPr>
        <w:t> </w:t>
      </w:r>
      <w:r>
        <w:rPr/>
        <w:t>held</w:t>
      </w:r>
      <w:r>
        <w:rPr>
          <w:spacing w:val="-2"/>
        </w:rPr>
        <w:t> </w:t>
      </w:r>
      <w:r>
        <w:rPr/>
        <w:t>by</w:t>
      </w:r>
      <w:r>
        <w:rPr>
          <w:spacing w:val="-4"/>
        </w:rPr>
        <w:t> </w:t>
      </w:r>
      <w:r>
        <w:rPr/>
        <w:t>the</w:t>
      </w:r>
      <w:r>
        <w:rPr>
          <w:spacing w:val="-2"/>
        </w:rPr>
        <w:t> </w:t>
      </w:r>
      <w:r>
        <w:rPr/>
        <w:t>trade</w:t>
      </w:r>
      <w:r>
        <w:rPr>
          <w:spacing w:val="-4"/>
        </w:rPr>
        <w:t> </w:t>
      </w:r>
      <w:r>
        <w:rPr/>
        <w:t>mark,</w:t>
      </w:r>
      <w:r>
        <w:rPr>
          <w:spacing w:val="-3"/>
        </w:rPr>
        <w:t> </w:t>
      </w:r>
      <w:r>
        <w:rPr/>
        <w:t>the</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62"/>
        <w:jc w:val="both"/>
      </w:pPr>
      <w:r>
        <w:rPr/>
        <w:t>intensity,</w:t>
      </w:r>
      <w:r>
        <w:rPr>
          <w:spacing w:val="-3"/>
        </w:rPr>
        <w:t> </w:t>
      </w:r>
      <w:r>
        <w:rPr/>
        <w:t>geographical</w:t>
      </w:r>
      <w:r>
        <w:rPr>
          <w:spacing w:val="-3"/>
        </w:rPr>
        <w:t> </w:t>
      </w:r>
      <w:r>
        <w:rPr/>
        <w:t>extent</w:t>
      </w:r>
      <w:r>
        <w:rPr>
          <w:spacing w:val="-3"/>
        </w:rPr>
        <w:t> </w:t>
      </w:r>
      <w:r>
        <w:rPr/>
        <w:t>and</w:t>
      </w:r>
      <w:r>
        <w:rPr>
          <w:spacing w:val="-2"/>
        </w:rPr>
        <w:t> </w:t>
      </w:r>
      <w:r>
        <w:rPr/>
        <w:t>duration</w:t>
      </w:r>
      <w:r>
        <w:rPr>
          <w:spacing w:val="-2"/>
        </w:rPr>
        <w:t> </w:t>
      </w:r>
      <w:r>
        <w:rPr/>
        <w:t>of</w:t>
      </w:r>
      <w:r>
        <w:rPr>
          <w:spacing w:val="-3"/>
        </w:rPr>
        <w:t> </w:t>
      </w:r>
      <w:r>
        <w:rPr/>
        <w:t>its</w:t>
      </w:r>
      <w:r>
        <w:rPr>
          <w:spacing w:val="-4"/>
        </w:rPr>
        <w:t> </w:t>
      </w:r>
      <w:r>
        <w:rPr/>
        <w:t>use, and</w:t>
      </w:r>
      <w:r>
        <w:rPr>
          <w:spacing w:val="-4"/>
        </w:rPr>
        <w:t> </w:t>
      </w:r>
      <w:r>
        <w:rPr/>
        <w:t>the</w:t>
      </w:r>
      <w:r>
        <w:rPr>
          <w:spacing w:val="-4"/>
        </w:rPr>
        <w:t> </w:t>
      </w:r>
      <w:r>
        <w:rPr/>
        <w:t>size</w:t>
      </w:r>
      <w:r>
        <w:rPr>
          <w:spacing w:val="-2"/>
        </w:rPr>
        <w:t> </w:t>
      </w:r>
      <w:r>
        <w:rPr/>
        <w:t>of</w:t>
      </w:r>
      <w:r>
        <w:rPr>
          <w:spacing w:val="-3"/>
        </w:rPr>
        <w:t> </w:t>
      </w:r>
      <w:r>
        <w:rPr/>
        <w:t>the</w:t>
      </w:r>
      <w:r>
        <w:rPr>
          <w:spacing w:val="-2"/>
        </w:rPr>
        <w:t> </w:t>
      </w:r>
      <w:r>
        <w:rPr/>
        <w:t>investment</w:t>
      </w:r>
      <w:r>
        <w:rPr>
          <w:spacing w:val="-3"/>
        </w:rPr>
        <w:t> </w:t>
      </w:r>
      <w:r>
        <w:rPr/>
        <w:t>made</w:t>
      </w:r>
      <w:r>
        <w:rPr>
          <w:spacing w:val="-4"/>
        </w:rPr>
        <w:t> </w:t>
      </w:r>
      <w:r>
        <w:rPr/>
        <w:t>by the undertaking in promoting it.</w:t>
      </w:r>
    </w:p>
    <w:p>
      <w:pPr>
        <w:pStyle w:val="BodyText"/>
      </w:pPr>
    </w:p>
    <w:p>
      <w:pPr>
        <w:pStyle w:val="BodyText"/>
        <w:ind w:left="165" w:right="159"/>
        <w:jc w:val="both"/>
      </w:pPr>
      <w:r>
        <w:rPr/>
        <w:t>The opponent submitted evidence to support this claim on 25/11/2024 (continuation of proceedings was granted). As the opponent requested that certain commercial data contained in the evidence be kept confidential vis-à-vis third parties, the Opposition Division will describe the evidence only in the most general terms without divulging any such data. The evidence consists of the following documents:</w:t>
      </w:r>
    </w:p>
    <w:p>
      <w:pPr>
        <w:pStyle w:val="BodyText"/>
        <w:spacing w:before="1"/>
      </w:pPr>
    </w:p>
    <w:p>
      <w:pPr>
        <w:pStyle w:val="ListParagraph"/>
        <w:numPr>
          <w:ilvl w:val="0"/>
          <w:numId w:val="4"/>
        </w:numPr>
        <w:tabs>
          <w:tab w:pos="884" w:val="left" w:leader="none"/>
        </w:tabs>
        <w:spacing w:line="252" w:lineRule="exact" w:before="0" w:after="0"/>
        <w:ind w:left="884" w:right="0" w:hanging="357"/>
        <w:jc w:val="both"/>
        <w:rPr>
          <w:sz w:val="22"/>
        </w:rPr>
      </w:pPr>
      <w:r>
        <w:rPr>
          <w:rFonts w:ascii="Arial" w:hAnsi="Arial"/>
          <w:b/>
          <w:sz w:val="22"/>
        </w:rPr>
        <w:t>Annexes</w:t>
      </w:r>
      <w:r>
        <w:rPr>
          <w:rFonts w:ascii="Arial" w:hAnsi="Arial"/>
          <w:b/>
          <w:spacing w:val="-7"/>
          <w:sz w:val="22"/>
        </w:rPr>
        <w:t> </w:t>
      </w:r>
      <w:r>
        <w:rPr>
          <w:rFonts w:ascii="Arial" w:hAnsi="Arial"/>
          <w:b/>
          <w:sz w:val="22"/>
        </w:rPr>
        <w:t>1,</w:t>
      </w:r>
      <w:r>
        <w:rPr>
          <w:rFonts w:ascii="Arial" w:hAnsi="Arial"/>
          <w:b/>
          <w:spacing w:val="-3"/>
          <w:sz w:val="22"/>
        </w:rPr>
        <w:t> </w:t>
      </w:r>
      <w:r>
        <w:rPr>
          <w:rFonts w:ascii="Arial" w:hAnsi="Arial"/>
          <w:b/>
          <w:sz w:val="22"/>
        </w:rPr>
        <w:t>13-15</w:t>
      </w:r>
      <w:r>
        <w:rPr>
          <w:rFonts w:ascii="Arial" w:hAnsi="Arial"/>
          <w:b/>
          <w:spacing w:val="-6"/>
          <w:sz w:val="22"/>
        </w:rPr>
        <w:t> </w:t>
      </w:r>
      <w:r>
        <w:rPr>
          <w:rFonts w:ascii="Arial" w:hAnsi="Arial"/>
          <w:b/>
          <w:sz w:val="22"/>
        </w:rPr>
        <w:t>of</w:t>
      </w:r>
      <w:r>
        <w:rPr>
          <w:rFonts w:ascii="Arial" w:hAnsi="Arial"/>
          <w:b/>
          <w:spacing w:val="-6"/>
          <w:sz w:val="22"/>
        </w:rPr>
        <w:t> </w:t>
      </w:r>
      <w:r>
        <w:rPr>
          <w:rFonts w:ascii="Arial" w:hAnsi="Arial"/>
          <w:b/>
          <w:sz w:val="22"/>
        </w:rPr>
        <w:t>Enclosure</w:t>
      </w:r>
      <w:r>
        <w:rPr>
          <w:rFonts w:ascii="Arial" w:hAnsi="Arial"/>
          <w:b/>
          <w:spacing w:val="-3"/>
          <w:sz w:val="22"/>
        </w:rPr>
        <w:t> </w:t>
      </w:r>
      <w:r>
        <w:rPr>
          <w:rFonts w:ascii="Arial" w:hAnsi="Arial"/>
          <w:b/>
          <w:sz w:val="22"/>
        </w:rPr>
        <w:t>2</w:t>
      </w:r>
      <w:r>
        <w:rPr>
          <w:sz w:val="22"/>
        </w:rPr>
        <w:t>:</w:t>
      </w:r>
      <w:r>
        <w:rPr>
          <w:spacing w:val="-6"/>
          <w:sz w:val="22"/>
        </w:rPr>
        <w:t> </w:t>
      </w:r>
      <w:r>
        <w:rPr>
          <w:sz w:val="22"/>
        </w:rPr>
        <w:t>Printouts</w:t>
      </w:r>
      <w:r>
        <w:rPr>
          <w:spacing w:val="-3"/>
          <w:sz w:val="22"/>
        </w:rPr>
        <w:t> </w:t>
      </w:r>
      <w:r>
        <w:rPr>
          <w:sz w:val="22"/>
        </w:rPr>
        <w:t>of</w:t>
      </w:r>
      <w:r>
        <w:rPr>
          <w:spacing w:val="-6"/>
          <w:sz w:val="22"/>
        </w:rPr>
        <w:t> </w:t>
      </w:r>
      <w:r>
        <w:rPr>
          <w:sz w:val="22"/>
        </w:rPr>
        <w:t>the</w:t>
      </w:r>
      <w:r>
        <w:rPr>
          <w:spacing w:val="-4"/>
          <w:sz w:val="22"/>
        </w:rPr>
        <w:t> </w:t>
      </w:r>
      <w:r>
        <w:rPr>
          <w:sz w:val="22"/>
        </w:rPr>
        <w:t>website</w:t>
      </w:r>
      <w:r>
        <w:rPr>
          <w:spacing w:val="-5"/>
          <w:sz w:val="22"/>
        </w:rPr>
        <w:t> </w:t>
      </w:r>
      <w:r>
        <w:rPr>
          <w:sz w:val="22"/>
        </w:rPr>
        <w:t>statista.com,</w:t>
      </w:r>
      <w:r>
        <w:rPr>
          <w:spacing w:val="-2"/>
          <w:sz w:val="22"/>
        </w:rPr>
        <w:t> containing:</w:t>
      </w:r>
    </w:p>
    <w:p>
      <w:pPr>
        <w:pStyle w:val="ListParagraph"/>
        <w:numPr>
          <w:ilvl w:val="1"/>
          <w:numId w:val="4"/>
        </w:numPr>
        <w:tabs>
          <w:tab w:pos="1605" w:val="left" w:leader="none"/>
        </w:tabs>
        <w:spacing w:line="240" w:lineRule="auto" w:before="0" w:after="0"/>
        <w:ind w:left="1605" w:right="158" w:hanging="358"/>
        <w:jc w:val="both"/>
        <w:rPr>
          <w:sz w:val="22"/>
        </w:rPr>
      </w:pPr>
      <w:r>
        <w:rPr>
          <w:sz w:val="22"/>
        </w:rPr>
        <w:t>the total number of the opponent’s company-operated retail stores in 2023. The number</w:t>
      </w:r>
      <w:r>
        <w:rPr>
          <w:spacing w:val="-1"/>
          <w:sz w:val="22"/>
        </w:rPr>
        <w:t> </w:t>
      </w:r>
      <w:r>
        <w:rPr>
          <w:sz w:val="22"/>
        </w:rPr>
        <w:t>of stores in</w:t>
      </w:r>
      <w:r>
        <w:rPr>
          <w:spacing w:val="-2"/>
          <w:sz w:val="22"/>
        </w:rPr>
        <w:t> </w:t>
      </w:r>
      <w:r>
        <w:rPr>
          <w:sz w:val="22"/>
        </w:rPr>
        <w:t>Europe is 291.</w:t>
      </w:r>
      <w:r>
        <w:rPr>
          <w:spacing w:val="-3"/>
          <w:sz w:val="22"/>
        </w:rPr>
        <w:t> </w:t>
      </w:r>
      <w:r>
        <w:rPr>
          <w:sz w:val="22"/>
        </w:rPr>
        <w:t>The document is in English and dated in March 2024. There is no reference to the opponent’s marks, only to the opponent’s company name.</w:t>
      </w:r>
    </w:p>
    <w:p>
      <w:pPr>
        <w:pStyle w:val="ListParagraph"/>
        <w:numPr>
          <w:ilvl w:val="1"/>
          <w:numId w:val="4"/>
        </w:numPr>
        <w:tabs>
          <w:tab w:pos="1605" w:val="left" w:leader="none"/>
        </w:tabs>
        <w:spacing w:line="240" w:lineRule="auto" w:before="0" w:after="0"/>
        <w:ind w:left="1605" w:right="163" w:hanging="358"/>
        <w:jc w:val="both"/>
        <w:rPr>
          <w:sz w:val="22"/>
        </w:rPr>
      </w:pPr>
      <w:r>
        <w:rPr>
          <w:sz w:val="22"/>
        </w:rPr>
        <w:t>a text in German which is translated, according to the opponent, into ‘Global sales of Levi Strauss in the years 2005 to 2023’, dated in January 2024. The amount</w:t>
      </w:r>
      <w:r>
        <w:rPr>
          <w:spacing w:val="-2"/>
          <w:sz w:val="22"/>
        </w:rPr>
        <w:t> </w:t>
      </w:r>
      <w:r>
        <w:rPr>
          <w:sz w:val="22"/>
        </w:rPr>
        <w:t>of</w:t>
      </w:r>
      <w:r>
        <w:rPr>
          <w:spacing w:val="-2"/>
          <w:sz w:val="22"/>
        </w:rPr>
        <w:t> </w:t>
      </w:r>
      <w:r>
        <w:rPr>
          <w:sz w:val="22"/>
        </w:rPr>
        <w:t>sales</w:t>
      </w:r>
      <w:r>
        <w:rPr>
          <w:spacing w:val="-1"/>
          <w:sz w:val="22"/>
        </w:rPr>
        <w:t> </w:t>
      </w:r>
      <w:r>
        <w:rPr>
          <w:sz w:val="22"/>
        </w:rPr>
        <w:t>is</w:t>
      </w:r>
      <w:r>
        <w:rPr>
          <w:spacing w:val="-3"/>
          <w:sz w:val="22"/>
        </w:rPr>
        <w:t> </w:t>
      </w:r>
      <w:r>
        <w:rPr>
          <w:sz w:val="22"/>
        </w:rPr>
        <w:t>substantial.</w:t>
      </w:r>
      <w:r>
        <w:rPr>
          <w:spacing w:val="-4"/>
          <w:sz w:val="22"/>
        </w:rPr>
        <w:t> </w:t>
      </w:r>
      <w:r>
        <w:rPr>
          <w:sz w:val="22"/>
        </w:rPr>
        <w:t>There</w:t>
      </w:r>
      <w:r>
        <w:rPr>
          <w:spacing w:val="-3"/>
          <w:sz w:val="22"/>
        </w:rPr>
        <w:t> </w:t>
      </w:r>
      <w:r>
        <w:rPr>
          <w:sz w:val="22"/>
        </w:rPr>
        <w:t>is no</w:t>
      </w:r>
      <w:r>
        <w:rPr>
          <w:spacing w:val="-3"/>
          <w:sz w:val="22"/>
        </w:rPr>
        <w:t> </w:t>
      </w:r>
      <w:r>
        <w:rPr>
          <w:sz w:val="22"/>
        </w:rPr>
        <w:t>reference</w:t>
      </w:r>
      <w:r>
        <w:rPr>
          <w:spacing w:val="-1"/>
          <w:sz w:val="22"/>
        </w:rPr>
        <w:t> </w:t>
      </w:r>
      <w:r>
        <w:rPr>
          <w:sz w:val="22"/>
        </w:rPr>
        <w:t>to</w:t>
      </w:r>
      <w:r>
        <w:rPr>
          <w:spacing w:val="-3"/>
          <w:sz w:val="22"/>
        </w:rPr>
        <w:t> </w:t>
      </w:r>
      <w:r>
        <w:rPr>
          <w:sz w:val="22"/>
        </w:rPr>
        <w:t>the</w:t>
      </w:r>
      <w:r>
        <w:rPr>
          <w:spacing w:val="-3"/>
          <w:sz w:val="22"/>
        </w:rPr>
        <w:t> </w:t>
      </w:r>
      <w:r>
        <w:rPr>
          <w:sz w:val="22"/>
        </w:rPr>
        <w:t>opponent’s marks.</w:t>
      </w:r>
    </w:p>
    <w:p>
      <w:pPr>
        <w:pStyle w:val="ListParagraph"/>
        <w:numPr>
          <w:ilvl w:val="1"/>
          <w:numId w:val="4"/>
        </w:numPr>
        <w:tabs>
          <w:tab w:pos="1605" w:val="left" w:leader="none"/>
        </w:tabs>
        <w:spacing w:line="240" w:lineRule="auto" w:before="0" w:after="0"/>
        <w:ind w:left="1605" w:right="165" w:hanging="358"/>
        <w:jc w:val="both"/>
        <w:rPr>
          <w:sz w:val="22"/>
        </w:rPr>
      </w:pPr>
      <w:r>
        <w:rPr>
          <w:sz w:val="22"/>
        </w:rPr>
        <w:t>Data on the total population of the European Union in 2022. The text is in English and dated on 04/07/2024. There is no reference to the opponent’s </w:t>
      </w:r>
      <w:r>
        <w:rPr>
          <w:spacing w:val="-2"/>
          <w:sz w:val="22"/>
        </w:rPr>
        <w:t>marks.</w:t>
      </w:r>
    </w:p>
    <w:p>
      <w:pPr>
        <w:pStyle w:val="ListParagraph"/>
        <w:numPr>
          <w:ilvl w:val="1"/>
          <w:numId w:val="4"/>
        </w:numPr>
        <w:tabs>
          <w:tab w:pos="1605" w:val="left" w:leader="none"/>
        </w:tabs>
        <w:spacing w:line="240" w:lineRule="auto" w:before="0" w:after="0"/>
        <w:ind w:left="1605" w:right="158" w:hanging="358"/>
        <w:jc w:val="both"/>
        <w:rPr>
          <w:sz w:val="22"/>
        </w:rPr>
      </w:pPr>
      <w:r>
        <w:rPr>
          <w:sz w:val="22"/>
        </w:rPr>
        <w:t>a text in German, the translation of which, according to the opponent, is ‘Jeans brands by number of consumers in Germany in 2023’, dated in July 2024. There is no reference to the opponent’s marks.</w:t>
      </w:r>
    </w:p>
    <w:p>
      <w:pPr>
        <w:pStyle w:val="BodyText"/>
        <w:spacing w:before="41"/>
      </w:pPr>
    </w:p>
    <w:p>
      <w:pPr>
        <w:pStyle w:val="ListParagraph"/>
        <w:numPr>
          <w:ilvl w:val="0"/>
          <w:numId w:val="4"/>
        </w:numPr>
        <w:tabs>
          <w:tab w:pos="876" w:val="left" w:leader="none"/>
          <w:tab w:pos="878" w:val="left" w:leader="none"/>
        </w:tabs>
        <w:spacing w:line="240" w:lineRule="auto" w:before="0" w:after="0"/>
        <w:ind w:left="878" w:right="158" w:hanging="356"/>
        <w:jc w:val="both"/>
        <w:rPr>
          <w:sz w:val="22"/>
        </w:rPr>
      </w:pPr>
      <w:r>
        <w:rPr>
          <w:rFonts w:ascii="Arial" w:hAnsi="Arial"/>
          <w:b/>
          <w:sz w:val="22"/>
        </w:rPr>
        <w:t>Annex</w:t>
      </w:r>
      <w:r>
        <w:rPr>
          <w:rFonts w:ascii="Arial" w:hAnsi="Arial"/>
          <w:b/>
          <w:spacing w:val="-2"/>
          <w:sz w:val="22"/>
        </w:rPr>
        <w:t> </w:t>
      </w:r>
      <w:r>
        <w:rPr>
          <w:rFonts w:ascii="Arial" w:hAnsi="Arial"/>
          <w:b/>
          <w:sz w:val="22"/>
        </w:rPr>
        <w:t>2 of Enclosure 2</w:t>
      </w:r>
      <w:r>
        <w:rPr>
          <w:sz w:val="22"/>
        </w:rPr>
        <w:t>: Labels and leaflets of the opponent’s jeans and an excerpt of the book by Lynn Downey (LS&amp;CO historian). According to the text of one leaflet, ‘the distinctive double arc of stitching – known as the Arcuate design – has graced</w:t>
      </w:r>
      <w:r>
        <w:rPr>
          <w:spacing w:val="40"/>
          <w:sz w:val="22"/>
        </w:rPr>
        <w:t> </w:t>
      </w:r>
      <w:r>
        <w:rPr>
          <w:sz w:val="22"/>
        </w:rPr>
        <w:t>the back pockets of the pants since LS&amp;CO. first made denim clothing in 1873’.</w:t>
      </w:r>
      <w:r>
        <w:rPr>
          <w:spacing w:val="40"/>
          <w:sz w:val="22"/>
        </w:rPr>
        <w:t> </w:t>
      </w:r>
      <w:r>
        <w:rPr>
          <w:sz w:val="22"/>
        </w:rPr>
        <w:t>There are pictures of the opponent’s goods bearing marks, such as </w:t>
      </w:r>
      <w:r>
        <w:rPr>
          <w:spacing w:val="7"/>
          <w:sz w:val="22"/>
        </w:rPr>
        <w:drawing>
          <wp:inline distT="0" distB="0" distL="0" distR="0">
            <wp:extent cx="974724" cy="103789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974724" cy="1037894"/>
                    </a:xfrm>
                    <a:prstGeom prst="rect">
                      <a:avLst/>
                    </a:prstGeom>
                  </pic:spPr>
                </pic:pic>
              </a:graphicData>
            </a:graphic>
          </wp:inline>
        </w:drawing>
      </w:r>
      <w:r>
        <w:rPr>
          <w:spacing w:val="7"/>
          <w:sz w:val="22"/>
        </w:rPr>
      </w:r>
      <w:r>
        <w:rPr>
          <w:sz w:val="22"/>
        </w:rPr>
        <w:t>. These documents are in English and undated (although there are references to the years 1873, 1890, 1990, 1995 and 1954). There is also a document on the opponent’s history and time lines, elaborated by the opponent. It contains an excerpt from an article of Pacific Rural Press dated on 28/06/1873, about a new fastening system.</w:t>
      </w:r>
      <w:r>
        <w:rPr>
          <w:spacing w:val="-3"/>
          <w:sz w:val="22"/>
        </w:rPr>
        <w:t> </w:t>
      </w:r>
      <w:r>
        <w:rPr>
          <w:sz w:val="22"/>
        </w:rPr>
        <w:t>It</w:t>
      </w:r>
      <w:r>
        <w:rPr>
          <w:spacing w:val="-1"/>
          <w:sz w:val="22"/>
        </w:rPr>
        <w:t> </w:t>
      </w:r>
      <w:r>
        <w:rPr>
          <w:sz w:val="22"/>
        </w:rPr>
        <w:t>does</w:t>
      </w:r>
      <w:r>
        <w:rPr>
          <w:spacing w:val="-2"/>
          <w:sz w:val="22"/>
        </w:rPr>
        <w:t> </w:t>
      </w:r>
      <w:r>
        <w:rPr>
          <w:sz w:val="22"/>
        </w:rPr>
        <w:t>not</w:t>
      </w:r>
      <w:r>
        <w:rPr>
          <w:spacing w:val="-1"/>
          <w:sz w:val="22"/>
        </w:rPr>
        <w:t> </w:t>
      </w:r>
      <w:r>
        <w:rPr>
          <w:sz w:val="22"/>
        </w:rPr>
        <w:t>contain references</w:t>
      </w:r>
      <w:r>
        <w:rPr>
          <w:spacing w:val="-2"/>
          <w:sz w:val="22"/>
        </w:rPr>
        <w:t> </w:t>
      </w:r>
      <w:r>
        <w:rPr>
          <w:sz w:val="22"/>
        </w:rPr>
        <w:t>to</w:t>
      </w:r>
      <w:r>
        <w:rPr>
          <w:spacing w:val="-4"/>
          <w:sz w:val="22"/>
        </w:rPr>
        <w:t> </w:t>
      </w:r>
      <w:r>
        <w:rPr>
          <w:sz w:val="22"/>
        </w:rPr>
        <w:t>the</w:t>
      </w:r>
      <w:r>
        <w:rPr>
          <w:spacing w:val="-2"/>
          <w:sz w:val="22"/>
        </w:rPr>
        <w:t> </w:t>
      </w:r>
      <w:r>
        <w:rPr>
          <w:sz w:val="22"/>
        </w:rPr>
        <w:t>opponent’s</w:t>
      </w:r>
      <w:r>
        <w:rPr>
          <w:spacing w:val="-2"/>
          <w:sz w:val="22"/>
        </w:rPr>
        <w:t> </w:t>
      </w:r>
      <w:r>
        <w:rPr>
          <w:sz w:val="22"/>
        </w:rPr>
        <w:t>marks,</w:t>
      </w:r>
      <w:r>
        <w:rPr>
          <w:spacing w:val="-1"/>
          <w:sz w:val="22"/>
        </w:rPr>
        <w:t> </w:t>
      </w:r>
      <w:r>
        <w:rPr>
          <w:sz w:val="22"/>
        </w:rPr>
        <w:t>but</w:t>
      </w:r>
      <w:r>
        <w:rPr>
          <w:spacing w:val="-1"/>
          <w:sz w:val="22"/>
        </w:rPr>
        <w:t> </w:t>
      </w:r>
      <w:r>
        <w:rPr>
          <w:sz w:val="22"/>
        </w:rPr>
        <w:t>to</w:t>
      </w:r>
      <w:r>
        <w:rPr>
          <w:spacing w:val="-4"/>
          <w:sz w:val="22"/>
        </w:rPr>
        <w:t> </w:t>
      </w:r>
      <w:r>
        <w:rPr>
          <w:sz w:val="22"/>
        </w:rPr>
        <w:t>the</w:t>
      </w:r>
      <w:r>
        <w:rPr>
          <w:spacing w:val="-4"/>
          <w:sz w:val="22"/>
        </w:rPr>
        <w:t> </w:t>
      </w:r>
      <w:r>
        <w:rPr>
          <w:sz w:val="22"/>
        </w:rPr>
        <w:t>opponent’s company name.</w:t>
      </w:r>
    </w:p>
    <w:p>
      <w:pPr>
        <w:pStyle w:val="BodyText"/>
        <w:spacing w:before="39"/>
      </w:pPr>
    </w:p>
    <w:p>
      <w:pPr>
        <w:pStyle w:val="ListParagraph"/>
        <w:numPr>
          <w:ilvl w:val="0"/>
          <w:numId w:val="4"/>
        </w:numPr>
        <w:tabs>
          <w:tab w:pos="885" w:val="left" w:leader="none"/>
        </w:tabs>
        <w:spacing w:line="240" w:lineRule="auto" w:before="1" w:after="0"/>
        <w:ind w:left="885" w:right="157" w:hanging="360"/>
        <w:jc w:val="both"/>
        <w:rPr>
          <w:sz w:val="22"/>
        </w:rPr>
      </w:pPr>
      <w:r>
        <w:rPr>
          <w:rFonts w:ascii="Arial" w:hAnsi="Arial"/>
          <w:b/>
          <w:sz w:val="22"/>
        </w:rPr>
        <w:t>Annex</w:t>
      </w:r>
      <w:r>
        <w:rPr>
          <w:rFonts w:ascii="Arial" w:hAnsi="Arial"/>
          <w:b/>
          <w:spacing w:val="-2"/>
          <w:sz w:val="22"/>
        </w:rPr>
        <w:t> </w:t>
      </w:r>
      <w:r>
        <w:rPr>
          <w:rFonts w:ascii="Arial" w:hAnsi="Arial"/>
          <w:b/>
          <w:sz w:val="22"/>
        </w:rPr>
        <w:t>3 of Enclosure</w:t>
      </w:r>
      <w:r>
        <w:rPr>
          <w:rFonts w:ascii="Arial" w:hAnsi="Arial"/>
          <w:b/>
          <w:spacing w:val="-3"/>
          <w:sz w:val="22"/>
        </w:rPr>
        <w:t> </w:t>
      </w:r>
      <w:r>
        <w:rPr>
          <w:rFonts w:ascii="Arial" w:hAnsi="Arial"/>
          <w:b/>
          <w:sz w:val="22"/>
        </w:rPr>
        <w:t>2</w:t>
      </w:r>
      <w:r>
        <w:rPr>
          <w:sz w:val="22"/>
        </w:rPr>
        <w:t>: Printout from the opponent’s website, which contains an article with the title ‘Happy 75th Anniversary, Arcuate! 5 Facts About Our Pocket Design’ and contains a picture of the opponent’s goods bearing the mark: </w:t>
      </w:r>
      <w:r>
        <w:rPr>
          <w:sz w:val="22"/>
        </w:rPr>
        <w:drawing>
          <wp:inline distT="0" distB="0" distL="0" distR="0">
            <wp:extent cx="1268730" cy="57146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1268730" cy="571461"/>
                    </a:xfrm>
                    <a:prstGeom prst="rect">
                      <a:avLst/>
                    </a:prstGeom>
                  </pic:spPr>
                </pic:pic>
              </a:graphicData>
            </a:graphic>
          </wp:inline>
        </w:drawing>
      </w:r>
      <w:r>
        <w:rPr>
          <w:sz w:val="22"/>
        </w:rPr>
      </w:r>
      <w:r>
        <w:rPr>
          <w:sz w:val="22"/>
        </w:rPr>
        <w:t>. According to the article, ‘Our back pocket stitching on Levi’s® jeans is what we call the Arcuate, a unique Levi’s® identifier that has been used on our jeans since they were first created in1873’. The text is in English and dated on </w:t>
      </w:r>
      <w:r>
        <w:rPr>
          <w:spacing w:val="-2"/>
          <w:sz w:val="22"/>
        </w:rPr>
        <w:t>15/11/2018.</w:t>
      </w:r>
    </w:p>
    <w:p>
      <w:pPr>
        <w:pStyle w:val="ListParagraph"/>
        <w:spacing w:after="0" w:line="240" w:lineRule="auto"/>
        <w:jc w:val="both"/>
        <w:rPr>
          <w:sz w:val="22"/>
        </w:rPr>
        <w:sectPr>
          <w:pgSz w:w="11910" w:h="16840"/>
          <w:pgMar w:header="727" w:footer="0" w:top="1000" w:bottom="280" w:left="1275" w:right="1275"/>
        </w:sectPr>
      </w:pPr>
    </w:p>
    <w:p>
      <w:pPr>
        <w:pStyle w:val="BodyText"/>
        <w:spacing w:before="181"/>
      </w:pPr>
    </w:p>
    <w:p>
      <w:pPr>
        <w:pStyle w:val="ListParagraph"/>
        <w:numPr>
          <w:ilvl w:val="0"/>
          <w:numId w:val="4"/>
        </w:numPr>
        <w:tabs>
          <w:tab w:pos="876" w:val="left" w:leader="none"/>
          <w:tab w:pos="878" w:val="left" w:leader="none"/>
        </w:tabs>
        <w:spacing w:line="240" w:lineRule="auto" w:before="0" w:after="0"/>
        <w:ind w:left="878" w:right="162" w:hanging="356"/>
        <w:jc w:val="both"/>
        <w:rPr>
          <w:sz w:val="22"/>
        </w:rPr>
      </w:pPr>
      <w:r>
        <w:rPr>
          <w:rFonts w:ascii="Arial" w:hAnsi="Arial"/>
          <w:b/>
          <w:sz w:val="22"/>
        </w:rPr>
        <w:t>Annex</w:t>
      </w:r>
      <w:r>
        <w:rPr>
          <w:rFonts w:ascii="Arial" w:hAnsi="Arial"/>
          <w:b/>
          <w:spacing w:val="-2"/>
          <w:sz w:val="22"/>
        </w:rPr>
        <w:t> </w:t>
      </w:r>
      <w:r>
        <w:rPr>
          <w:rFonts w:ascii="Arial" w:hAnsi="Arial"/>
          <w:b/>
          <w:sz w:val="22"/>
        </w:rPr>
        <w:t>4 of Enclosure</w:t>
      </w:r>
      <w:r>
        <w:rPr>
          <w:rFonts w:ascii="Arial" w:hAnsi="Arial"/>
          <w:b/>
          <w:spacing w:val="-5"/>
          <w:sz w:val="22"/>
        </w:rPr>
        <w:t> </w:t>
      </w:r>
      <w:r>
        <w:rPr>
          <w:rFonts w:ascii="Arial" w:hAnsi="Arial"/>
          <w:b/>
          <w:sz w:val="22"/>
        </w:rPr>
        <w:t>2</w:t>
      </w:r>
      <w:r>
        <w:rPr>
          <w:sz w:val="22"/>
        </w:rPr>
        <w:t>: Excerpts of catalogues showing, inter alia, jeans with the opponent’s marks: </w:t>
      </w:r>
      <w:r>
        <w:rPr>
          <w:spacing w:val="15"/>
          <w:sz w:val="22"/>
        </w:rPr>
        <w:drawing>
          <wp:inline distT="0" distB="0" distL="0" distR="0">
            <wp:extent cx="798195" cy="1733042"/>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4" cstate="print"/>
                    <a:stretch>
                      <a:fillRect/>
                    </a:stretch>
                  </pic:blipFill>
                  <pic:spPr>
                    <a:xfrm>
                      <a:off x="0" y="0"/>
                      <a:ext cx="798195" cy="1733042"/>
                    </a:xfrm>
                    <a:prstGeom prst="rect">
                      <a:avLst/>
                    </a:prstGeom>
                  </pic:spPr>
                </pic:pic>
              </a:graphicData>
            </a:graphic>
          </wp:inline>
        </w:drawing>
      </w:r>
      <w:r>
        <w:rPr>
          <w:spacing w:val="15"/>
          <w:sz w:val="22"/>
        </w:rPr>
      </w:r>
      <w:r>
        <w:rPr>
          <w:sz w:val="22"/>
        </w:rPr>
        <w:t>, </w:t>
      </w:r>
      <w:r>
        <w:rPr>
          <w:spacing w:val="14"/>
          <w:sz w:val="22"/>
        </w:rPr>
        <w:drawing>
          <wp:inline distT="0" distB="0" distL="0" distR="0">
            <wp:extent cx="752475" cy="1761617"/>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5" cstate="print"/>
                    <a:stretch>
                      <a:fillRect/>
                    </a:stretch>
                  </pic:blipFill>
                  <pic:spPr>
                    <a:xfrm>
                      <a:off x="0" y="0"/>
                      <a:ext cx="752475" cy="1761617"/>
                    </a:xfrm>
                    <a:prstGeom prst="rect">
                      <a:avLst/>
                    </a:prstGeom>
                  </pic:spPr>
                </pic:pic>
              </a:graphicData>
            </a:graphic>
          </wp:inline>
        </w:drawing>
      </w:r>
      <w:r>
        <w:rPr>
          <w:spacing w:val="14"/>
          <w:sz w:val="22"/>
        </w:rPr>
      </w:r>
      <w:r>
        <w:rPr>
          <w:sz w:val="22"/>
        </w:rPr>
        <w:t>, </w:t>
      </w:r>
      <w:r>
        <w:rPr>
          <w:spacing w:val="14"/>
          <w:position w:val="2"/>
          <w:sz w:val="22"/>
        </w:rPr>
        <w:drawing>
          <wp:inline distT="0" distB="0" distL="0" distR="0">
            <wp:extent cx="1057859" cy="657859"/>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6" cstate="print"/>
                    <a:stretch>
                      <a:fillRect/>
                    </a:stretch>
                  </pic:blipFill>
                  <pic:spPr>
                    <a:xfrm>
                      <a:off x="0" y="0"/>
                      <a:ext cx="1057859" cy="657859"/>
                    </a:xfrm>
                    <a:prstGeom prst="rect">
                      <a:avLst/>
                    </a:prstGeom>
                  </pic:spPr>
                </pic:pic>
              </a:graphicData>
            </a:graphic>
          </wp:inline>
        </w:drawing>
      </w:r>
      <w:r>
        <w:rPr>
          <w:spacing w:val="14"/>
          <w:position w:val="2"/>
          <w:sz w:val="22"/>
        </w:rPr>
      </w:r>
      <w:r>
        <w:rPr>
          <w:sz w:val="22"/>
        </w:rPr>
        <w:t>, </w:t>
      </w:r>
      <w:r>
        <w:rPr>
          <w:spacing w:val="13"/>
          <w:sz w:val="22"/>
        </w:rPr>
        <w:drawing>
          <wp:inline distT="0" distB="0" distL="0" distR="0">
            <wp:extent cx="956944" cy="733069"/>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956944" cy="733069"/>
                    </a:xfrm>
                    <a:prstGeom prst="rect">
                      <a:avLst/>
                    </a:prstGeom>
                  </pic:spPr>
                </pic:pic>
              </a:graphicData>
            </a:graphic>
          </wp:inline>
        </w:drawing>
      </w:r>
      <w:r>
        <w:rPr>
          <w:spacing w:val="13"/>
          <w:sz w:val="22"/>
        </w:rPr>
      </w:r>
      <w:r>
        <w:rPr>
          <w:sz w:val="22"/>
        </w:rPr>
        <w:t>.</w:t>
      </w:r>
      <w:r>
        <w:rPr>
          <w:spacing w:val="40"/>
          <w:sz w:val="22"/>
        </w:rPr>
        <w:t> </w:t>
      </w:r>
      <w:r>
        <w:rPr>
          <w:sz w:val="22"/>
        </w:rPr>
        <w:t>The catalogues are dated between 2007 and 2011.</w:t>
      </w:r>
    </w:p>
    <w:p>
      <w:pPr>
        <w:pStyle w:val="BodyText"/>
        <w:spacing w:before="41"/>
      </w:pPr>
    </w:p>
    <w:p>
      <w:pPr>
        <w:pStyle w:val="ListParagraph"/>
        <w:numPr>
          <w:ilvl w:val="0"/>
          <w:numId w:val="4"/>
        </w:numPr>
        <w:tabs>
          <w:tab w:pos="876" w:val="left" w:leader="none"/>
          <w:tab w:pos="878" w:val="left" w:leader="none"/>
        </w:tabs>
        <w:spacing w:line="240" w:lineRule="auto" w:before="0" w:after="0"/>
        <w:ind w:left="878" w:right="158" w:hanging="356"/>
        <w:jc w:val="both"/>
        <w:rPr>
          <w:sz w:val="22"/>
        </w:rPr>
      </w:pPr>
      <w:r>
        <w:rPr>
          <w:rFonts w:ascii="Arial" w:hAnsi="Arial"/>
          <w:b/>
          <w:sz w:val="22"/>
        </w:rPr>
        <w:t>Annex</w:t>
      </w:r>
      <w:r>
        <w:rPr>
          <w:rFonts w:ascii="Arial" w:hAnsi="Arial"/>
          <w:b/>
          <w:spacing w:val="-1"/>
          <w:sz w:val="22"/>
        </w:rPr>
        <w:t> </w:t>
      </w:r>
      <w:r>
        <w:rPr>
          <w:rFonts w:ascii="Arial" w:hAnsi="Arial"/>
          <w:b/>
          <w:sz w:val="22"/>
        </w:rPr>
        <w:t>5 of Enclosure</w:t>
      </w:r>
      <w:r>
        <w:rPr>
          <w:rFonts w:ascii="Arial" w:hAnsi="Arial"/>
          <w:b/>
          <w:spacing w:val="-1"/>
          <w:sz w:val="22"/>
        </w:rPr>
        <w:t> </w:t>
      </w:r>
      <w:r>
        <w:rPr>
          <w:rFonts w:ascii="Arial" w:hAnsi="Arial"/>
          <w:b/>
          <w:sz w:val="22"/>
        </w:rPr>
        <w:t>2: </w:t>
      </w:r>
      <w:r>
        <w:rPr>
          <w:sz w:val="22"/>
        </w:rPr>
        <w:t>Excerpts of publications in online magazines (Elle, Glamour, Vanity Fair and Vogue), published between 24/08/2017 and 17/11/2021 in Spanish,</w:t>
      </w:r>
      <w:r>
        <w:rPr>
          <w:spacing w:val="80"/>
          <w:sz w:val="22"/>
        </w:rPr>
        <w:t> </w:t>
      </w:r>
      <w:r>
        <w:rPr>
          <w:sz w:val="22"/>
        </w:rPr>
        <w:t>French,</w:t>
      </w:r>
      <w:r>
        <w:rPr>
          <w:spacing w:val="80"/>
          <w:sz w:val="22"/>
        </w:rPr>
        <w:t> </w:t>
      </w:r>
      <w:r>
        <w:rPr>
          <w:sz w:val="22"/>
        </w:rPr>
        <w:t>Italian,</w:t>
      </w:r>
      <w:r>
        <w:rPr>
          <w:spacing w:val="80"/>
          <w:sz w:val="22"/>
        </w:rPr>
        <w:t> </w:t>
      </w:r>
      <w:r>
        <w:rPr>
          <w:sz w:val="22"/>
        </w:rPr>
        <w:t>German</w:t>
      </w:r>
      <w:r>
        <w:rPr>
          <w:spacing w:val="80"/>
          <w:sz w:val="22"/>
        </w:rPr>
        <w:t> </w:t>
      </w:r>
      <w:r>
        <w:rPr>
          <w:sz w:val="22"/>
        </w:rPr>
        <w:t>and</w:t>
      </w:r>
      <w:r>
        <w:rPr>
          <w:spacing w:val="80"/>
          <w:sz w:val="22"/>
        </w:rPr>
        <w:t> </w:t>
      </w:r>
      <w:r>
        <w:rPr>
          <w:sz w:val="22"/>
        </w:rPr>
        <w:t>English,</w:t>
      </w:r>
      <w:r>
        <w:rPr>
          <w:spacing w:val="80"/>
          <w:sz w:val="22"/>
        </w:rPr>
        <w:t> </w:t>
      </w:r>
      <w:r>
        <w:rPr>
          <w:sz w:val="22"/>
        </w:rPr>
        <w:t>showing</w:t>
      </w:r>
      <w:r>
        <w:rPr>
          <w:spacing w:val="80"/>
          <w:sz w:val="22"/>
        </w:rPr>
        <w:t> </w:t>
      </w:r>
      <w:r>
        <w:rPr>
          <w:sz w:val="22"/>
        </w:rPr>
        <w:t>the</w:t>
      </w:r>
      <w:r>
        <w:rPr>
          <w:spacing w:val="80"/>
          <w:sz w:val="22"/>
        </w:rPr>
        <w:t> </w:t>
      </w:r>
      <w:r>
        <w:rPr>
          <w:sz w:val="22"/>
        </w:rPr>
        <w:t>opponent’s</w:t>
      </w:r>
      <w:r>
        <w:rPr>
          <w:spacing w:val="80"/>
          <w:sz w:val="22"/>
        </w:rPr>
        <w:t> </w:t>
      </w:r>
      <w:r>
        <w:rPr>
          <w:sz w:val="22"/>
        </w:rPr>
        <w:t>jeans,</w:t>
      </w:r>
    </w:p>
    <w:p>
      <w:pPr>
        <w:pStyle w:val="BodyText"/>
        <w:tabs>
          <w:tab w:pos="2141" w:val="left" w:leader="none"/>
          <w:tab w:pos="5761" w:val="left" w:leader="none"/>
        </w:tabs>
        <w:spacing w:before="85"/>
        <w:ind w:right="193"/>
        <w:jc w:val="right"/>
        <w:rPr>
          <w:position w:val="3"/>
        </w:rPr>
      </w:pPr>
      <w:r>
        <w:rPr>
          <w:position w:val="3"/>
        </w:rPr>
        <mc:AlternateContent>
          <mc:Choice Requires="wps">
            <w:drawing>
              <wp:anchor distT="0" distB="0" distL="0" distR="0" allowOverlap="1" layoutInCell="1" locked="0" behindDoc="1" simplePos="0" relativeHeight="487262208">
                <wp:simplePos x="0" y="0"/>
                <wp:positionH relativeFrom="page">
                  <wp:posOffset>6606285</wp:posOffset>
                </wp:positionH>
                <wp:positionV relativeFrom="paragraph">
                  <wp:posOffset>717197</wp:posOffset>
                </wp:positionV>
                <wp:extent cx="39370" cy="1568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9370" cy="156845"/>
                        </a:xfrm>
                        <a:prstGeom prst="rect">
                          <a:avLst/>
                        </a:prstGeom>
                      </wps:spPr>
                      <wps:txbx>
                        <w:txbxContent>
                          <w:p>
                            <w:pPr>
                              <w:spacing w:line="247" w:lineRule="exact" w:before="0"/>
                              <w:ind w:left="0" w:right="0" w:firstLine="0"/>
                              <w:jc w:val="left"/>
                              <w:rPr>
                                <w:sz w:val="22"/>
                              </w:rPr>
                            </w:pPr>
                            <w:r>
                              <w:rPr>
                                <w:spacing w:val="-10"/>
                                <w:sz w:val="22"/>
                              </w:rPr>
                              <w:t>,</w:t>
                            </w:r>
                          </w:p>
                        </w:txbxContent>
                      </wps:txbx>
                      <wps:bodyPr wrap="square" lIns="0" tIns="0" rIns="0" bIns="0" rtlCol="0">
                        <a:noAutofit/>
                      </wps:bodyPr>
                    </wps:wsp>
                  </a:graphicData>
                </a:graphic>
              </wp:anchor>
            </w:drawing>
          </mc:Choice>
          <mc:Fallback>
            <w:pict>
              <v:shape style="position:absolute;margin-left:520.179993pt;margin-top:56.472267pt;width:3.1pt;height:12.35pt;mso-position-horizontal-relative:page;mso-position-vertical-relative:paragraph;z-index:-16054272" type="#_x0000_t202" id="docshape11" filled="false" stroked="false">
                <v:textbox inset="0,0,0,0">
                  <w:txbxContent>
                    <w:p>
                      <w:pPr>
                        <w:spacing w:line="247" w:lineRule="exact" w:before="0"/>
                        <w:ind w:left="0" w:right="0" w:firstLine="0"/>
                        <w:jc w:val="left"/>
                        <w:rPr>
                          <w:sz w:val="22"/>
                        </w:rPr>
                      </w:pPr>
                      <w:r>
                        <w:rPr>
                          <w:spacing w:val="-10"/>
                          <w:sz w:val="22"/>
                        </w:rPr>
                        <w:t>,</w:t>
                      </w:r>
                    </w:p>
                  </w:txbxContent>
                </v:textbox>
                <w10:wrap type="none"/>
              </v:shape>
            </w:pict>
          </mc:Fallback>
        </mc:AlternateContent>
      </w:r>
      <w:r>
        <w:rPr>
          <w:position w:val="3"/>
        </w:rPr>
        <w:drawing>
          <wp:anchor distT="0" distB="0" distL="0" distR="0" allowOverlap="1" layoutInCell="1" locked="0" behindDoc="0" simplePos="0" relativeHeight="15734272">
            <wp:simplePos x="0" y="0"/>
            <wp:positionH relativeFrom="page">
              <wp:posOffset>1361566</wp:posOffset>
            </wp:positionH>
            <wp:positionV relativeFrom="paragraph">
              <wp:posOffset>1184738</wp:posOffset>
            </wp:positionV>
            <wp:extent cx="818337" cy="767714"/>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8" cstate="print"/>
                    <a:stretch>
                      <a:fillRect/>
                    </a:stretch>
                  </pic:blipFill>
                  <pic:spPr>
                    <a:xfrm>
                      <a:off x="0" y="0"/>
                      <a:ext cx="818337" cy="767714"/>
                    </a:xfrm>
                    <a:prstGeom prst="rect">
                      <a:avLst/>
                    </a:prstGeom>
                  </pic:spPr>
                </pic:pic>
              </a:graphicData>
            </a:graphic>
          </wp:anchor>
        </w:drawing>
      </w:r>
      <w:r>
        <w:rPr/>
        <w:t>majority</w:t>
      </w:r>
      <w:r>
        <w:rPr>
          <w:spacing w:val="58"/>
          <w:w w:val="150"/>
        </w:rPr>
        <w:t> </w:t>
      </w:r>
      <w:r>
        <w:rPr/>
        <w:t>of</w:t>
      </w:r>
      <w:r>
        <w:rPr>
          <w:spacing w:val="60"/>
          <w:w w:val="150"/>
        </w:rPr>
        <w:t> </w:t>
      </w:r>
      <w:r>
        <w:rPr>
          <w:spacing w:val="-4"/>
        </w:rPr>
        <w:t>which</w:t>
      </w:r>
      <w:r>
        <w:rPr/>
        <w:tab/>
        <w:t>bears</w:t>
      </w:r>
      <w:r>
        <w:rPr>
          <w:spacing w:val="59"/>
          <w:w w:val="150"/>
        </w:rPr>
        <w:t> </w:t>
      </w:r>
      <w:r>
        <w:rPr/>
        <w:t>the</w:t>
      </w:r>
      <w:r>
        <w:rPr>
          <w:spacing w:val="57"/>
          <w:w w:val="150"/>
        </w:rPr>
        <w:t> </w:t>
      </w:r>
      <w:r>
        <w:rPr/>
        <w:t>marks:</w:t>
      </w:r>
      <w:r>
        <w:rPr>
          <w:spacing w:val="51"/>
          <w:w w:val="150"/>
        </w:rPr>
        <w:t> </w:t>
      </w:r>
      <w:r>
        <w:rPr>
          <w:spacing w:val="24"/>
          <w:position w:val="16"/>
        </w:rPr>
        <w:drawing>
          <wp:inline distT="0" distB="0" distL="0" distR="0">
            <wp:extent cx="843914" cy="64353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9" cstate="print"/>
                    <a:stretch>
                      <a:fillRect/>
                    </a:stretch>
                  </pic:blipFill>
                  <pic:spPr>
                    <a:xfrm>
                      <a:off x="0" y="0"/>
                      <a:ext cx="843914" cy="643534"/>
                    </a:xfrm>
                    <a:prstGeom prst="rect">
                      <a:avLst/>
                    </a:prstGeom>
                  </pic:spPr>
                </pic:pic>
              </a:graphicData>
            </a:graphic>
          </wp:inline>
        </w:drawing>
      </w:r>
      <w:r>
        <w:rPr>
          <w:spacing w:val="24"/>
          <w:position w:val="16"/>
        </w:rPr>
      </w:r>
      <w:r>
        <w:rPr>
          <w:spacing w:val="-10"/>
        </w:rPr>
        <w:t>,</w:t>
      </w:r>
      <w:r>
        <w:rPr/>
        <w:tab/>
      </w:r>
      <w:r>
        <w:rPr>
          <w:position w:val="-3"/>
        </w:rPr>
        <w:drawing>
          <wp:inline distT="0" distB="0" distL="0" distR="0">
            <wp:extent cx="647064" cy="815213"/>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0" cstate="print"/>
                    <a:stretch>
                      <a:fillRect/>
                    </a:stretch>
                  </pic:blipFill>
                  <pic:spPr>
                    <a:xfrm>
                      <a:off x="0" y="0"/>
                      <a:ext cx="647064" cy="815213"/>
                    </a:xfrm>
                    <a:prstGeom prst="rect">
                      <a:avLst/>
                    </a:prstGeom>
                  </pic:spPr>
                </pic:pic>
              </a:graphicData>
            </a:graphic>
          </wp:inline>
        </w:drawing>
      </w:r>
      <w:r>
        <w:rPr>
          <w:position w:val="-3"/>
        </w:rPr>
      </w:r>
      <w:r>
        <w:rPr>
          <w:rFonts w:ascii="Times New Roman"/>
          <w:spacing w:val="40"/>
        </w:rPr>
        <w:t> </w:t>
      </w:r>
      <w:r>
        <w:rPr/>
        <w:t>,</w:t>
      </w:r>
      <w:r>
        <w:rPr>
          <w:spacing w:val="40"/>
        </w:rPr>
        <w:t> </w:t>
      </w:r>
      <w:r>
        <w:rPr>
          <w:spacing w:val="-29"/>
          <w:position w:val="3"/>
        </w:rPr>
        <w:drawing>
          <wp:inline distT="0" distB="0" distL="0" distR="0">
            <wp:extent cx="732510" cy="69405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1" cstate="print"/>
                    <a:stretch>
                      <a:fillRect/>
                    </a:stretch>
                  </pic:blipFill>
                  <pic:spPr>
                    <a:xfrm>
                      <a:off x="0" y="0"/>
                      <a:ext cx="732510" cy="694054"/>
                    </a:xfrm>
                    <a:prstGeom prst="rect">
                      <a:avLst/>
                    </a:prstGeom>
                  </pic:spPr>
                </pic:pic>
              </a:graphicData>
            </a:graphic>
          </wp:inline>
        </w:drawing>
      </w:r>
      <w:r>
        <w:rPr>
          <w:spacing w:val="-29"/>
          <w:position w:val="3"/>
        </w:rPr>
      </w:r>
    </w:p>
    <w:p>
      <w:pPr>
        <w:pStyle w:val="BodyText"/>
        <w:spacing w:before="173"/>
        <w:rPr>
          <w:sz w:val="20"/>
        </w:rPr>
      </w:pPr>
      <w:r>
        <w:rPr>
          <w:sz w:val="20"/>
        </w:rPr>
        <w:drawing>
          <wp:anchor distT="0" distB="0" distL="0" distR="0" allowOverlap="1" layoutInCell="1" locked="0" behindDoc="1" simplePos="0" relativeHeight="487589888">
            <wp:simplePos x="0" y="0"/>
            <wp:positionH relativeFrom="page">
              <wp:posOffset>2806700</wp:posOffset>
            </wp:positionH>
            <wp:positionV relativeFrom="paragraph">
              <wp:posOffset>271341</wp:posOffset>
            </wp:positionV>
            <wp:extent cx="1045463" cy="625411"/>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2" cstate="print"/>
                    <a:stretch>
                      <a:fillRect/>
                    </a:stretch>
                  </pic:blipFill>
                  <pic:spPr>
                    <a:xfrm>
                      <a:off x="0" y="0"/>
                      <a:ext cx="1045463" cy="625411"/>
                    </a:xfrm>
                    <a:prstGeom prst="rect">
                      <a:avLst/>
                    </a:prstGeom>
                  </pic:spPr>
                </pic:pic>
              </a:graphicData>
            </a:graphic>
          </wp:anchor>
        </w:drawing>
      </w:r>
      <w:r>
        <w:rPr>
          <w:sz w:val="20"/>
        </w:rPr>
        <w:drawing>
          <wp:anchor distT="0" distB="0" distL="0" distR="0" allowOverlap="1" layoutInCell="1" locked="0" behindDoc="1" simplePos="0" relativeHeight="487590400">
            <wp:simplePos x="0" y="0"/>
            <wp:positionH relativeFrom="page">
              <wp:posOffset>4176267</wp:posOffset>
            </wp:positionH>
            <wp:positionV relativeFrom="paragraph">
              <wp:posOffset>274770</wp:posOffset>
            </wp:positionV>
            <wp:extent cx="1014989" cy="640079"/>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3" cstate="print"/>
                    <a:stretch>
                      <a:fillRect/>
                    </a:stretch>
                  </pic:blipFill>
                  <pic:spPr>
                    <a:xfrm>
                      <a:off x="0" y="0"/>
                      <a:ext cx="1014989" cy="640079"/>
                    </a:xfrm>
                    <a:prstGeom prst="rect">
                      <a:avLst/>
                    </a:prstGeom>
                  </pic:spPr>
                </pic:pic>
              </a:graphicData>
            </a:graphic>
          </wp:anchor>
        </w:drawing>
      </w:r>
      <w:r>
        <w:rPr>
          <w:sz w:val="20"/>
        </w:rPr>
        <w:drawing>
          <wp:anchor distT="0" distB="0" distL="0" distR="0" allowOverlap="1" layoutInCell="1" locked="0" behindDoc="1" simplePos="0" relativeHeight="487590912">
            <wp:simplePos x="0" y="0"/>
            <wp:positionH relativeFrom="page">
              <wp:posOffset>5529707</wp:posOffset>
            </wp:positionH>
            <wp:positionV relativeFrom="paragraph">
              <wp:posOffset>276675</wp:posOffset>
            </wp:positionV>
            <wp:extent cx="1100131" cy="540067"/>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4" cstate="print"/>
                    <a:stretch>
                      <a:fillRect/>
                    </a:stretch>
                  </pic:blipFill>
                  <pic:spPr>
                    <a:xfrm>
                      <a:off x="0" y="0"/>
                      <a:ext cx="1100131" cy="540067"/>
                    </a:xfrm>
                    <a:prstGeom prst="rect">
                      <a:avLst/>
                    </a:prstGeom>
                  </pic:spPr>
                </pic:pic>
              </a:graphicData>
            </a:graphic>
          </wp:anchor>
        </w:drawing>
      </w:r>
    </w:p>
    <w:p>
      <w:pPr>
        <w:tabs>
          <w:tab w:pos="4764" w:val="left" w:leader="none"/>
          <w:tab w:pos="6886" w:val="left" w:leader="none"/>
          <w:tab w:pos="9128" w:val="left" w:leader="none"/>
        </w:tabs>
        <w:spacing w:before="94"/>
        <w:ind w:left="2611" w:right="0" w:firstLine="0"/>
        <w:jc w:val="left"/>
        <w:rPr>
          <w:sz w:val="22"/>
        </w:rPr>
      </w:pP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p>
      <w:pPr>
        <w:pStyle w:val="BodyText"/>
      </w:pPr>
    </w:p>
    <w:p>
      <w:pPr>
        <w:pStyle w:val="BodyText"/>
      </w:pPr>
    </w:p>
    <w:p>
      <w:pPr>
        <w:pStyle w:val="BodyText"/>
        <w:spacing w:before="166"/>
      </w:pPr>
    </w:p>
    <w:p>
      <w:pPr>
        <w:tabs>
          <w:tab w:pos="419" w:val="left" w:leader="none"/>
          <w:tab w:pos="3902" w:val="left" w:leader="none"/>
          <w:tab w:pos="6060" w:val="left" w:leader="none"/>
        </w:tabs>
        <w:spacing w:before="0"/>
        <w:ind w:left="0" w:right="164" w:firstLine="0"/>
        <w:jc w:val="right"/>
        <w:rPr>
          <w:sz w:val="22"/>
        </w:rPr>
      </w:pPr>
      <w:r>
        <w:rPr>
          <w:sz w:val="22"/>
        </w:rPr>
        <w:drawing>
          <wp:anchor distT="0" distB="0" distL="0" distR="0" allowOverlap="1" layoutInCell="1" locked="0" behindDoc="0" simplePos="0" relativeHeight="15734784">
            <wp:simplePos x="0" y="0"/>
            <wp:positionH relativeFrom="page">
              <wp:posOffset>1368805</wp:posOffset>
            </wp:positionH>
            <wp:positionV relativeFrom="paragraph">
              <wp:posOffset>-189683</wp:posOffset>
            </wp:positionV>
            <wp:extent cx="1412747" cy="61467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25" cstate="print"/>
                    <a:stretch>
                      <a:fillRect/>
                    </a:stretch>
                  </pic:blipFill>
                  <pic:spPr>
                    <a:xfrm>
                      <a:off x="0" y="0"/>
                      <a:ext cx="1412747" cy="614679"/>
                    </a:xfrm>
                    <a:prstGeom prst="rect">
                      <a:avLst/>
                    </a:prstGeom>
                  </pic:spPr>
                </pic:pic>
              </a:graphicData>
            </a:graphic>
          </wp:anchor>
        </w:drawing>
      </w:r>
      <w:r>
        <w:rPr>
          <w:sz w:val="22"/>
        </w:rPr>
        <w:drawing>
          <wp:anchor distT="0" distB="0" distL="0" distR="0" allowOverlap="1" layoutInCell="1" locked="0" behindDoc="1" simplePos="0" relativeHeight="487263744">
            <wp:simplePos x="0" y="0"/>
            <wp:positionH relativeFrom="page">
              <wp:posOffset>4103878</wp:posOffset>
            </wp:positionH>
            <wp:positionV relativeFrom="paragraph">
              <wp:posOffset>-89480</wp:posOffset>
            </wp:positionV>
            <wp:extent cx="1151483" cy="675004"/>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26" cstate="print"/>
                    <a:stretch>
                      <a:fillRect/>
                    </a:stretch>
                  </pic:blipFill>
                  <pic:spPr>
                    <a:xfrm>
                      <a:off x="0" y="0"/>
                      <a:ext cx="1151483" cy="675004"/>
                    </a:xfrm>
                    <a:prstGeom prst="rect">
                      <a:avLst/>
                    </a:prstGeom>
                  </pic:spPr>
                </pic:pic>
              </a:graphicData>
            </a:graphic>
          </wp:anchor>
        </w:drawing>
      </w:r>
      <w:r>
        <w:rPr>
          <w:sz w:val="22"/>
        </w:rPr>
        <w:drawing>
          <wp:anchor distT="0" distB="0" distL="0" distR="0" allowOverlap="1" layoutInCell="1" locked="0" behindDoc="1" simplePos="0" relativeHeight="487264256">
            <wp:simplePos x="0" y="0"/>
            <wp:positionH relativeFrom="page">
              <wp:posOffset>5476113</wp:posOffset>
            </wp:positionH>
            <wp:positionV relativeFrom="paragraph">
              <wp:posOffset>-85035</wp:posOffset>
            </wp:positionV>
            <wp:extent cx="1145539" cy="672846"/>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27" cstate="print"/>
                    <a:stretch>
                      <a:fillRect/>
                    </a:stretch>
                  </pic:blipFill>
                  <pic:spPr>
                    <a:xfrm>
                      <a:off x="0" y="0"/>
                      <a:ext cx="1145539" cy="672846"/>
                    </a:xfrm>
                    <a:prstGeom prst="rect">
                      <a:avLst/>
                    </a:prstGeom>
                  </pic:spPr>
                </pic:pic>
              </a:graphicData>
            </a:graphic>
          </wp:anchor>
        </w:drawing>
      </w:r>
      <w:r>
        <w:rPr>
          <w:spacing w:val="-10"/>
          <w:sz w:val="22"/>
        </w:rPr>
        <w:t>,</w:t>
      </w:r>
      <w:r>
        <w:rPr>
          <w:sz w:val="22"/>
        </w:rPr>
        <w:tab/>
      </w:r>
      <w:r>
        <w:rPr>
          <w:position w:val="-2"/>
          <w:sz w:val="22"/>
        </w:rPr>
        <w:drawing>
          <wp:inline distT="0" distB="0" distL="0" distR="0">
            <wp:extent cx="804506" cy="843279"/>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8" cstate="print"/>
                    <a:stretch>
                      <a:fillRect/>
                    </a:stretch>
                  </pic:blipFill>
                  <pic:spPr>
                    <a:xfrm>
                      <a:off x="0" y="0"/>
                      <a:ext cx="804506" cy="843279"/>
                    </a:xfrm>
                    <a:prstGeom prst="rect">
                      <a:avLst/>
                    </a:prstGeom>
                  </pic:spPr>
                </pic:pic>
              </a:graphicData>
            </a:graphic>
          </wp:inline>
        </w:drawing>
      </w:r>
      <w:r>
        <w:rPr>
          <w:position w:val="-2"/>
          <w:sz w:val="22"/>
        </w:rPr>
      </w:r>
      <w:r>
        <w:rPr>
          <w:rFonts w:ascii="Times New Roman"/>
          <w:spacing w:val="-26"/>
          <w:sz w:val="22"/>
        </w:rPr>
        <w:t> </w:t>
      </w:r>
      <w:r>
        <w:rPr>
          <w:sz w:val="22"/>
        </w:rPr>
        <w:t>,</w:t>
        <w:tab/>
      </w:r>
      <w:r>
        <w:rPr>
          <w:spacing w:val="-10"/>
          <w:sz w:val="22"/>
        </w:rPr>
        <w:t>,</w:t>
      </w:r>
      <w:r>
        <w:rPr>
          <w:sz w:val="22"/>
        </w:rPr>
        <w:tab/>
      </w:r>
      <w:r>
        <w:rPr>
          <w:spacing w:val="-10"/>
          <w:sz w:val="22"/>
        </w:rPr>
        <w:t>,</w:t>
      </w:r>
    </w:p>
    <w:p>
      <w:pPr>
        <w:pStyle w:val="BodyText"/>
        <w:spacing w:before="214"/>
        <w:rPr>
          <w:sz w:val="20"/>
        </w:rPr>
      </w:pPr>
      <w:r>
        <w:rPr>
          <w:sz w:val="20"/>
        </w:rPr>
        <w:drawing>
          <wp:anchor distT="0" distB="0" distL="0" distR="0" allowOverlap="1" layoutInCell="1" locked="0" behindDoc="1" simplePos="0" relativeHeight="487591424">
            <wp:simplePos x="0" y="0"/>
            <wp:positionH relativeFrom="page">
              <wp:posOffset>1374775</wp:posOffset>
            </wp:positionH>
            <wp:positionV relativeFrom="paragraph">
              <wp:posOffset>351142</wp:posOffset>
            </wp:positionV>
            <wp:extent cx="993838" cy="662559"/>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9" cstate="print"/>
                    <a:stretch>
                      <a:fillRect/>
                    </a:stretch>
                  </pic:blipFill>
                  <pic:spPr>
                    <a:xfrm>
                      <a:off x="0" y="0"/>
                      <a:ext cx="993838" cy="662559"/>
                    </a:xfrm>
                    <a:prstGeom prst="rect">
                      <a:avLst/>
                    </a:prstGeom>
                  </pic:spPr>
                </pic:pic>
              </a:graphicData>
            </a:graphic>
          </wp:anchor>
        </w:drawing>
      </w:r>
      <w:r>
        <w:rPr>
          <w:sz w:val="20"/>
        </w:rPr>
        <w:drawing>
          <wp:anchor distT="0" distB="0" distL="0" distR="0" allowOverlap="1" layoutInCell="1" locked="0" behindDoc="1" simplePos="0" relativeHeight="487591936">
            <wp:simplePos x="0" y="0"/>
            <wp:positionH relativeFrom="page">
              <wp:posOffset>2423286</wp:posOffset>
            </wp:positionH>
            <wp:positionV relativeFrom="paragraph">
              <wp:posOffset>297167</wp:posOffset>
            </wp:positionV>
            <wp:extent cx="1180623" cy="580739"/>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30" cstate="print"/>
                    <a:stretch>
                      <a:fillRect/>
                    </a:stretch>
                  </pic:blipFill>
                  <pic:spPr>
                    <a:xfrm>
                      <a:off x="0" y="0"/>
                      <a:ext cx="1180623" cy="580739"/>
                    </a:xfrm>
                    <a:prstGeom prst="rect">
                      <a:avLst/>
                    </a:prstGeom>
                  </pic:spPr>
                </pic:pic>
              </a:graphicData>
            </a:graphic>
          </wp:anchor>
        </w:drawing>
      </w:r>
      <w:r>
        <w:rPr>
          <w:sz w:val="20"/>
        </w:rPr>
        <w:drawing>
          <wp:anchor distT="0" distB="0" distL="0" distR="0" allowOverlap="1" layoutInCell="1" locked="0" behindDoc="1" simplePos="0" relativeHeight="487592448">
            <wp:simplePos x="0" y="0"/>
            <wp:positionH relativeFrom="page">
              <wp:posOffset>3665473</wp:posOffset>
            </wp:positionH>
            <wp:positionV relativeFrom="paragraph">
              <wp:posOffset>336588</wp:posOffset>
            </wp:positionV>
            <wp:extent cx="916074" cy="733425"/>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31" cstate="print"/>
                    <a:stretch>
                      <a:fillRect/>
                    </a:stretch>
                  </pic:blipFill>
                  <pic:spPr>
                    <a:xfrm>
                      <a:off x="0" y="0"/>
                      <a:ext cx="916074" cy="733425"/>
                    </a:xfrm>
                    <a:prstGeom prst="rect">
                      <a:avLst/>
                    </a:prstGeom>
                  </pic:spPr>
                </pic:pic>
              </a:graphicData>
            </a:graphic>
          </wp:anchor>
        </w:drawing>
      </w:r>
    </w:p>
    <w:p>
      <w:pPr>
        <w:tabs>
          <w:tab w:pos="4358" w:val="left" w:leader="none"/>
          <w:tab w:pos="5983" w:val="left" w:leader="none"/>
        </w:tabs>
        <w:spacing w:before="0"/>
        <w:ind w:left="2407" w:right="0" w:firstLine="0"/>
        <w:jc w:val="left"/>
        <w:rPr>
          <w:sz w:val="22"/>
        </w:rPr>
      </w:pPr>
      <w:r>
        <w:rPr>
          <w:spacing w:val="-10"/>
          <w:sz w:val="22"/>
        </w:rPr>
        <w:t>.</w:t>
      </w:r>
      <w:r>
        <w:rPr>
          <w:sz w:val="22"/>
        </w:rPr>
        <w:tab/>
      </w:r>
      <w:r>
        <w:rPr>
          <w:spacing w:val="-10"/>
          <w:sz w:val="22"/>
        </w:rPr>
        <w:t>,</w:t>
      </w:r>
      <w:r>
        <w:rPr>
          <w:sz w:val="22"/>
        </w:rPr>
        <w:tab/>
      </w:r>
      <w:r>
        <w:rPr>
          <w:spacing w:val="-10"/>
          <w:sz w:val="22"/>
        </w:rPr>
        <w:t>.</w:t>
      </w:r>
    </w:p>
    <w:p>
      <w:pPr>
        <w:pStyle w:val="BodyText"/>
      </w:pPr>
    </w:p>
    <w:p>
      <w:pPr>
        <w:pStyle w:val="ListParagraph"/>
        <w:numPr>
          <w:ilvl w:val="0"/>
          <w:numId w:val="4"/>
        </w:numPr>
        <w:tabs>
          <w:tab w:pos="876" w:val="left" w:leader="none"/>
          <w:tab w:pos="878" w:val="left" w:leader="none"/>
        </w:tabs>
        <w:spacing w:line="240" w:lineRule="auto" w:before="0" w:after="0"/>
        <w:ind w:left="878" w:right="159" w:hanging="356"/>
        <w:jc w:val="both"/>
        <w:rPr>
          <w:sz w:val="22"/>
        </w:rPr>
      </w:pPr>
      <w:r>
        <w:rPr>
          <w:rFonts w:ascii="Arial" w:hAnsi="Arial"/>
          <w:b/>
          <w:sz w:val="22"/>
        </w:rPr>
        <w:t>Annexes</w:t>
      </w:r>
      <w:r>
        <w:rPr>
          <w:rFonts w:ascii="Arial" w:hAnsi="Arial"/>
          <w:b/>
          <w:spacing w:val="-3"/>
          <w:sz w:val="22"/>
        </w:rPr>
        <w:t> </w:t>
      </w:r>
      <w:r>
        <w:rPr>
          <w:rFonts w:ascii="Arial" w:hAnsi="Arial"/>
          <w:b/>
          <w:sz w:val="22"/>
        </w:rPr>
        <w:t>6</w:t>
      </w:r>
      <w:r>
        <w:rPr>
          <w:rFonts w:ascii="Arial" w:hAnsi="Arial"/>
          <w:b/>
          <w:spacing w:val="-3"/>
          <w:sz w:val="22"/>
        </w:rPr>
        <w:t> </w:t>
      </w:r>
      <w:r>
        <w:rPr>
          <w:rFonts w:ascii="Arial" w:hAnsi="Arial"/>
          <w:b/>
          <w:sz w:val="22"/>
        </w:rPr>
        <w:t>and</w:t>
      </w:r>
      <w:r>
        <w:rPr>
          <w:rFonts w:ascii="Arial" w:hAnsi="Arial"/>
          <w:b/>
          <w:spacing w:val="-3"/>
          <w:sz w:val="22"/>
        </w:rPr>
        <w:t> </w:t>
      </w:r>
      <w:r>
        <w:rPr>
          <w:rFonts w:ascii="Arial" w:hAnsi="Arial"/>
          <w:b/>
          <w:sz w:val="22"/>
        </w:rPr>
        <w:t>7</w:t>
      </w:r>
      <w:r>
        <w:rPr>
          <w:rFonts w:ascii="Arial" w:hAnsi="Arial"/>
          <w:b/>
          <w:spacing w:val="-3"/>
          <w:sz w:val="22"/>
        </w:rPr>
        <w:t> </w:t>
      </w:r>
      <w:r>
        <w:rPr>
          <w:rFonts w:ascii="Arial" w:hAnsi="Arial"/>
          <w:b/>
          <w:sz w:val="22"/>
        </w:rPr>
        <w:t>of</w:t>
      </w:r>
      <w:r>
        <w:rPr>
          <w:rFonts w:ascii="Arial" w:hAnsi="Arial"/>
          <w:b/>
          <w:spacing w:val="-2"/>
          <w:sz w:val="22"/>
        </w:rPr>
        <w:t> </w:t>
      </w:r>
      <w:r>
        <w:rPr>
          <w:rFonts w:ascii="Arial" w:hAnsi="Arial"/>
          <w:b/>
          <w:sz w:val="22"/>
        </w:rPr>
        <w:t>Enclosure 2:</w:t>
      </w:r>
      <w:r>
        <w:rPr>
          <w:rFonts w:ascii="Arial" w:hAnsi="Arial"/>
          <w:b/>
          <w:spacing w:val="-1"/>
          <w:sz w:val="22"/>
        </w:rPr>
        <w:t> </w:t>
      </w:r>
      <w:r>
        <w:rPr>
          <w:sz w:val="22"/>
        </w:rPr>
        <w:t>Excerpts</w:t>
      </w:r>
      <w:r>
        <w:rPr>
          <w:spacing w:val="-2"/>
          <w:sz w:val="22"/>
        </w:rPr>
        <w:t> </w:t>
      </w:r>
      <w:r>
        <w:rPr>
          <w:sz w:val="22"/>
        </w:rPr>
        <w:t>of</w:t>
      </w:r>
      <w:r>
        <w:rPr>
          <w:spacing w:val="-1"/>
          <w:sz w:val="22"/>
        </w:rPr>
        <w:t> </w:t>
      </w:r>
      <w:r>
        <w:rPr>
          <w:sz w:val="22"/>
        </w:rPr>
        <w:t>the opponent’s advertising</w:t>
      </w:r>
      <w:r>
        <w:rPr>
          <w:spacing w:val="-5"/>
          <w:sz w:val="22"/>
        </w:rPr>
        <w:t> </w:t>
      </w:r>
      <w:r>
        <w:rPr>
          <w:sz w:val="22"/>
        </w:rPr>
        <w:t>campaigns dated between 1985 and 2009 (Annex</w:t>
      </w:r>
      <w:r>
        <w:rPr>
          <w:spacing w:val="-2"/>
          <w:sz w:val="22"/>
        </w:rPr>
        <w:t> </w:t>
      </w:r>
      <w:r>
        <w:rPr>
          <w:sz w:val="22"/>
        </w:rPr>
        <w:t>6) and between 2021 and 2022 (Annex 7).</w:t>
      </w:r>
      <w:r>
        <w:rPr>
          <w:spacing w:val="40"/>
          <w:sz w:val="22"/>
        </w:rPr>
        <w:t> </w:t>
      </w:r>
      <w:r>
        <w:rPr>
          <w:sz w:val="22"/>
        </w:rPr>
        <w:t>The</w:t>
      </w:r>
      <w:r>
        <w:rPr>
          <w:spacing w:val="-3"/>
          <w:sz w:val="22"/>
        </w:rPr>
        <w:t> </w:t>
      </w:r>
      <w:r>
        <w:rPr>
          <w:sz w:val="22"/>
        </w:rPr>
        <w:t>opponent’s</w:t>
      </w:r>
      <w:r>
        <w:rPr>
          <w:spacing w:val="-2"/>
          <w:sz w:val="22"/>
        </w:rPr>
        <w:t> </w:t>
      </w:r>
      <w:r>
        <w:rPr>
          <w:sz w:val="22"/>
        </w:rPr>
        <w:t>goods</w:t>
      </w:r>
      <w:r>
        <w:rPr>
          <w:spacing w:val="-2"/>
          <w:sz w:val="22"/>
        </w:rPr>
        <w:t> </w:t>
      </w:r>
      <w:r>
        <w:rPr>
          <w:sz w:val="22"/>
        </w:rPr>
        <w:t>bearing</w:t>
      </w:r>
      <w:r>
        <w:rPr>
          <w:spacing w:val="-3"/>
          <w:sz w:val="22"/>
        </w:rPr>
        <w:t> </w:t>
      </w:r>
      <w:r>
        <w:rPr>
          <w:sz w:val="22"/>
        </w:rPr>
        <w:t>the</w:t>
      </w:r>
      <w:r>
        <w:rPr>
          <w:spacing w:val="-3"/>
          <w:sz w:val="22"/>
        </w:rPr>
        <w:t> </w:t>
      </w:r>
      <w:r>
        <w:rPr>
          <w:sz w:val="22"/>
        </w:rPr>
        <w:t>following</w:t>
      </w:r>
      <w:r>
        <w:rPr>
          <w:spacing w:val="-2"/>
          <w:sz w:val="22"/>
        </w:rPr>
        <w:t> </w:t>
      </w:r>
      <w:r>
        <w:rPr>
          <w:sz w:val="22"/>
        </w:rPr>
        <w:t>marks</w:t>
      </w:r>
      <w:r>
        <w:rPr>
          <w:spacing w:val="-2"/>
          <w:sz w:val="22"/>
        </w:rPr>
        <w:t> </w:t>
      </w:r>
      <w:r>
        <w:rPr>
          <w:sz w:val="22"/>
        </w:rPr>
        <w:t>are</w:t>
      </w:r>
      <w:r>
        <w:rPr>
          <w:spacing w:val="-2"/>
          <w:sz w:val="22"/>
        </w:rPr>
        <w:t> </w:t>
      </w:r>
      <w:r>
        <w:rPr>
          <w:sz w:val="22"/>
        </w:rPr>
        <w:t>visible</w:t>
      </w:r>
      <w:r>
        <w:rPr>
          <w:spacing w:val="-3"/>
          <w:sz w:val="22"/>
        </w:rPr>
        <w:t> </w:t>
      </w:r>
      <w:r>
        <w:rPr>
          <w:sz w:val="22"/>
        </w:rPr>
        <w:t>in</w:t>
      </w:r>
      <w:r>
        <w:rPr>
          <w:spacing w:val="-3"/>
          <w:sz w:val="22"/>
        </w:rPr>
        <w:t> </w:t>
      </w:r>
      <w:r>
        <w:rPr>
          <w:sz w:val="22"/>
        </w:rPr>
        <w:t>the</w:t>
      </w:r>
      <w:r>
        <w:rPr>
          <w:spacing w:val="-3"/>
          <w:sz w:val="22"/>
        </w:rPr>
        <w:t> </w:t>
      </w:r>
      <w:r>
        <w:rPr>
          <w:sz w:val="22"/>
        </w:rPr>
        <w:t>campaigns</w:t>
      </w:r>
      <w:r>
        <w:rPr>
          <w:spacing w:val="-2"/>
          <w:sz w:val="22"/>
        </w:rPr>
        <w:t> </w:t>
      </w:r>
      <w:r>
        <w:rPr>
          <w:sz w:val="22"/>
        </w:rPr>
        <w:t>dated</w:t>
      </w:r>
    </w:p>
    <w:p>
      <w:pPr>
        <w:pStyle w:val="ListParagraph"/>
        <w:spacing w:after="0" w:line="240" w:lineRule="auto"/>
        <w:jc w:val="both"/>
        <w:rPr>
          <w:sz w:val="22"/>
        </w:rPr>
        <w:sectPr>
          <w:pgSz w:w="11910" w:h="16840"/>
          <w:pgMar w:header="727" w:footer="0" w:top="1000" w:bottom="280" w:left="1275" w:right="1275"/>
        </w:sectPr>
      </w:pPr>
    </w:p>
    <w:p>
      <w:pPr>
        <w:pStyle w:val="BodyText"/>
      </w:pPr>
    </w:p>
    <w:p>
      <w:pPr>
        <w:pStyle w:val="BodyText"/>
      </w:pPr>
    </w:p>
    <w:p>
      <w:pPr>
        <w:pStyle w:val="BodyText"/>
      </w:pPr>
    </w:p>
    <w:p>
      <w:pPr>
        <w:pStyle w:val="BodyText"/>
      </w:pPr>
    </w:p>
    <w:p>
      <w:pPr>
        <w:pStyle w:val="BodyText"/>
        <w:spacing w:before="114"/>
      </w:pPr>
    </w:p>
    <w:p>
      <w:pPr>
        <w:pStyle w:val="BodyText"/>
        <w:tabs>
          <w:tab w:pos="2988" w:val="left" w:leader="none"/>
          <w:tab w:pos="6449" w:val="left" w:leader="none"/>
        </w:tabs>
        <w:ind w:left="941" w:right="162" w:hanging="63"/>
      </w:pPr>
      <w:r>
        <w:rPr/>
        <w:drawing>
          <wp:anchor distT="0" distB="0" distL="0" distR="0" allowOverlap="1" layoutInCell="1" locked="0" behindDoc="1" simplePos="0" relativeHeight="487264768">
            <wp:simplePos x="0" y="0"/>
            <wp:positionH relativeFrom="page">
              <wp:posOffset>1926717</wp:posOffset>
            </wp:positionH>
            <wp:positionV relativeFrom="paragraph">
              <wp:posOffset>-1570</wp:posOffset>
            </wp:positionV>
            <wp:extent cx="909955" cy="645134"/>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32" cstate="print"/>
                    <a:stretch>
                      <a:fillRect/>
                    </a:stretch>
                  </pic:blipFill>
                  <pic:spPr>
                    <a:xfrm>
                      <a:off x="0" y="0"/>
                      <a:ext cx="909955" cy="645134"/>
                    </a:xfrm>
                    <a:prstGeom prst="rect">
                      <a:avLst/>
                    </a:prstGeom>
                  </pic:spPr>
                </pic:pic>
              </a:graphicData>
            </a:graphic>
          </wp:anchor>
        </w:drawing>
      </w:r>
      <w:r>
        <w:rPr/>
        <w:drawing>
          <wp:anchor distT="0" distB="0" distL="0" distR="0" allowOverlap="1" layoutInCell="1" locked="0" behindDoc="1" simplePos="0" relativeHeight="487265280">
            <wp:simplePos x="0" y="0"/>
            <wp:positionH relativeFrom="page">
              <wp:posOffset>3547617</wp:posOffset>
            </wp:positionH>
            <wp:positionV relativeFrom="paragraph">
              <wp:posOffset>-250756</wp:posOffset>
            </wp:positionV>
            <wp:extent cx="1378838" cy="680719"/>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33" cstate="print"/>
                    <a:stretch>
                      <a:fillRect/>
                    </a:stretch>
                  </pic:blipFill>
                  <pic:spPr>
                    <a:xfrm>
                      <a:off x="0" y="0"/>
                      <a:ext cx="1378838" cy="680719"/>
                    </a:xfrm>
                    <a:prstGeom prst="rect">
                      <a:avLst/>
                    </a:prstGeom>
                  </pic:spPr>
                </pic:pic>
              </a:graphicData>
            </a:graphic>
          </wp:anchor>
        </w:drawing>
      </w:r>
      <w:r>
        <w:rPr/>
        <w:t>in</w:t>
      </w:r>
      <w:r>
        <w:rPr>
          <w:spacing w:val="80"/>
        </w:rPr>
        <w:t> </w:t>
      </w:r>
      <w:r>
        <w:rPr/>
        <w:t>2004:</w:t>
        <w:tab/>
        <w:t>,</w:t>
      </w:r>
      <w:r>
        <w:rPr>
          <w:spacing w:val="80"/>
        </w:rPr>
        <w:t> </w:t>
      </w:r>
      <w:r>
        <w:rPr/>
        <w:t>in</w:t>
      </w:r>
      <w:r>
        <w:rPr>
          <w:spacing w:val="80"/>
        </w:rPr>
        <w:t> </w:t>
      </w:r>
      <w:r>
        <w:rPr/>
        <w:t>2009:</w:t>
        <w:tab/>
        <w:t>,</w:t>
      </w:r>
      <w:r>
        <w:rPr>
          <w:spacing w:val="80"/>
        </w:rPr>
        <w:t> </w:t>
      </w:r>
      <w:r>
        <w:rPr>
          <w:spacing w:val="-13"/>
          <w:position w:val="1"/>
        </w:rPr>
        <w:drawing>
          <wp:inline distT="0" distB="0" distL="0" distR="0">
            <wp:extent cx="787755" cy="770254"/>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34" cstate="print"/>
                    <a:stretch>
                      <a:fillRect/>
                    </a:stretch>
                  </pic:blipFill>
                  <pic:spPr>
                    <a:xfrm>
                      <a:off x="0" y="0"/>
                      <a:ext cx="787755" cy="770254"/>
                    </a:xfrm>
                    <a:prstGeom prst="rect">
                      <a:avLst/>
                    </a:prstGeom>
                  </pic:spPr>
                </pic:pic>
              </a:graphicData>
            </a:graphic>
          </wp:inline>
        </w:drawing>
      </w:r>
      <w:r>
        <w:rPr>
          <w:spacing w:val="-13"/>
          <w:position w:val="1"/>
        </w:rPr>
      </w:r>
      <w:r>
        <w:rPr>
          <w:rFonts w:ascii="Times New Roman"/>
          <w:spacing w:val="80"/>
        </w:rPr>
        <w:t> </w:t>
      </w:r>
      <w:r>
        <w:rPr/>
        <w:t>and</w:t>
      </w:r>
      <w:r>
        <w:rPr>
          <w:spacing w:val="80"/>
        </w:rPr>
        <w:t> </w:t>
      </w:r>
      <w:r>
        <w:rPr/>
        <w:t>2022: </w:t>
      </w:r>
      <w:r>
        <w:rPr>
          <w:position w:val="-2"/>
        </w:rPr>
        <w:drawing>
          <wp:inline distT="0" distB="0" distL="0" distR="0">
            <wp:extent cx="723265" cy="80187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35" cstate="print"/>
                    <a:stretch>
                      <a:fillRect/>
                    </a:stretch>
                  </pic:blipFill>
                  <pic:spPr>
                    <a:xfrm>
                      <a:off x="0" y="0"/>
                      <a:ext cx="723265" cy="801877"/>
                    </a:xfrm>
                    <a:prstGeom prst="rect">
                      <a:avLst/>
                    </a:prstGeom>
                  </pic:spPr>
                </pic:pic>
              </a:graphicData>
            </a:graphic>
          </wp:inline>
        </w:drawing>
      </w:r>
      <w:r>
        <w:rPr>
          <w:position w:val="-2"/>
        </w:rPr>
      </w:r>
      <w:r>
        <w:rPr>
          <w:rFonts w:ascii="Times New Roman"/>
        </w:rPr>
        <w:t> </w:t>
      </w:r>
      <w:r>
        <w:rPr/>
        <w:t>.</w:t>
      </w:r>
    </w:p>
    <w:p>
      <w:pPr>
        <w:pStyle w:val="BodyText"/>
        <w:spacing w:before="37"/>
      </w:pPr>
    </w:p>
    <w:p>
      <w:pPr>
        <w:pStyle w:val="ListParagraph"/>
        <w:numPr>
          <w:ilvl w:val="0"/>
          <w:numId w:val="4"/>
        </w:numPr>
        <w:tabs>
          <w:tab w:pos="876" w:val="left" w:leader="none"/>
          <w:tab w:pos="878" w:val="left" w:leader="none"/>
        </w:tabs>
        <w:spacing w:line="240" w:lineRule="auto" w:before="0" w:after="0"/>
        <w:ind w:left="878" w:right="158" w:hanging="356"/>
        <w:jc w:val="both"/>
        <w:rPr>
          <w:sz w:val="22"/>
        </w:rPr>
      </w:pPr>
      <w:r>
        <w:rPr>
          <w:rFonts w:ascii="Arial" w:hAnsi="Arial"/>
          <w:b/>
          <w:sz w:val="22"/>
        </w:rPr>
        <w:t>Annex</w:t>
      </w:r>
      <w:r>
        <w:rPr>
          <w:rFonts w:ascii="Arial" w:hAnsi="Arial"/>
          <w:b/>
          <w:spacing w:val="-2"/>
          <w:sz w:val="22"/>
        </w:rPr>
        <w:t> </w:t>
      </w:r>
      <w:r>
        <w:rPr>
          <w:rFonts w:ascii="Arial" w:hAnsi="Arial"/>
          <w:b/>
          <w:sz w:val="22"/>
        </w:rPr>
        <w:t>8 of Enclosure 2:</w:t>
      </w:r>
      <w:r>
        <w:rPr>
          <w:rFonts w:ascii="Arial" w:hAnsi="Arial"/>
          <w:b/>
          <w:spacing w:val="-3"/>
          <w:sz w:val="22"/>
        </w:rPr>
        <w:t> </w:t>
      </w:r>
      <w:r>
        <w:rPr>
          <w:sz w:val="22"/>
        </w:rPr>
        <w:t>Articles published in online media (CBS News, Campaign, Collater.al, Wonderland, The Drum) between 29/06/2010 and 17/06/2024, on the opponent’s advertising campaigns. The opponent’s marks are visible in some of</w:t>
      </w:r>
      <w:r>
        <w:rPr>
          <w:spacing w:val="40"/>
          <w:sz w:val="22"/>
        </w:rPr>
        <w:t> </w:t>
      </w:r>
      <w:r>
        <w:rPr>
          <w:sz w:val="22"/>
        </w:rPr>
        <w:t>those campaigns: </w:t>
      </w:r>
      <w:r>
        <w:rPr>
          <w:spacing w:val="-2"/>
          <w:position w:val="2"/>
          <w:sz w:val="22"/>
        </w:rPr>
        <w:drawing>
          <wp:inline distT="0" distB="0" distL="0" distR="0">
            <wp:extent cx="590550" cy="619124"/>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36" cstate="print"/>
                    <a:stretch>
                      <a:fillRect/>
                    </a:stretch>
                  </pic:blipFill>
                  <pic:spPr>
                    <a:xfrm>
                      <a:off x="0" y="0"/>
                      <a:ext cx="590550" cy="619124"/>
                    </a:xfrm>
                    <a:prstGeom prst="rect">
                      <a:avLst/>
                    </a:prstGeom>
                  </pic:spPr>
                </pic:pic>
              </a:graphicData>
            </a:graphic>
          </wp:inline>
        </w:drawing>
      </w:r>
      <w:r>
        <w:rPr>
          <w:spacing w:val="-2"/>
          <w:position w:val="2"/>
          <w:sz w:val="22"/>
        </w:rPr>
      </w:r>
      <w:r>
        <w:rPr>
          <w:sz w:val="22"/>
        </w:rPr>
        <w:t>, </w:t>
      </w:r>
      <w:r>
        <w:rPr>
          <w:spacing w:val="1"/>
          <w:position w:val="2"/>
          <w:sz w:val="22"/>
        </w:rPr>
        <w:drawing>
          <wp:inline distT="0" distB="0" distL="0" distR="0">
            <wp:extent cx="650875" cy="61912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37" cstate="print"/>
                    <a:stretch>
                      <a:fillRect/>
                    </a:stretch>
                  </pic:blipFill>
                  <pic:spPr>
                    <a:xfrm>
                      <a:off x="0" y="0"/>
                      <a:ext cx="650875" cy="619124"/>
                    </a:xfrm>
                    <a:prstGeom prst="rect">
                      <a:avLst/>
                    </a:prstGeom>
                  </pic:spPr>
                </pic:pic>
              </a:graphicData>
            </a:graphic>
          </wp:inline>
        </w:drawing>
      </w:r>
      <w:r>
        <w:rPr>
          <w:spacing w:val="1"/>
          <w:position w:val="2"/>
          <w:sz w:val="22"/>
        </w:rPr>
      </w:r>
      <w:r>
        <w:rPr>
          <w:sz w:val="22"/>
        </w:rPr>
        <w:t>, </w:t>
      </w:r>
      <w:r>
        <w:rPr>
          <w:spacing w:val="1"/>
          <w:position w:val="2"/>
          <w:sz w:val="22"/>
        </w:rPr>
        <w:drawing>
          <wp:inline distT="0" distB="0" distL="0" distR="0">
            <wp:extent cx="619125" cy="676274"/>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8" cstate="print"/>
                    <a:stretch>
                      <a:fillRect/>
                    </a:stretch>
                  </pic:blipFill>
                  <pic:spPr>
                    <a:xfrm>
                      <a:off x="0" y="0"/>
                      <a:ext cx="619125" cy="676274"/>
                    </a:xfrm>
                    <a:prstGeom prst="rect">
                      <a:avLst/>
                    </a:prstGeom>
                  </pic:spPr>
                </pic:pic>
              </a:graphicData>
            </a:graphic>
          </wp:inline>
        </w:drawing>
      </w:r>
      <w:r>
        <w:rPr>
          <w:spacing w:val="1"/>
          <w:position w:val="2"/>
          <w:sz w:val="22"/>
        </w:rPr>
      </w:r>
      <w:r>
        <w:rPr>
          <w:rFonts w:ascii="Times New Roman" w:hAnsi="Times New Roman"/>
          <w:spacing w:val="1"/>
          <w:sz w:val="22"/>
        </w:rPr>
        <w:t> </w:t>
      </w:r>
      <w:r>
        <w:rPr>
          <w:sz w:val="22"/>
        </w:rPr>
        <w:t>. The articles are in English.</w:t>
      </w:r>
    </w:p>
    <w:p>
      <w:pPr>
        <w:pStyle w:val="BodyText"/>
        <w:spacing w:before="41"/>
      </w:pPr>
    </w:p>
    <w:p>
      <w:pPr>
        <w:pStyle w:val="ListParagraph"/>
        <w:numPr>
          <w:ilvl w:val="0"/>
          <w:numId w:val="4"/>
        </w:numPr>
        <w:tabs>
          <w:tab w:pos="876" w:val="left" w:leader="none"/>
          <w:tab w:pos="878" w:val="left" w:leader="none"/>
          <w:tab w:pos="9130" w:val="left" w:leader="none"/>
        </w:tabs>
        <w:spacing w:line="237" w:lineRule="auto" w:before="0" w:after="0"/>
        <w:ind w:left="878" w:right="160" w:hanging="356"/>
        <w:jc w:val="both"/>
        <w:rPr>
          <w:sz w:val="22"/>
        </w:rPr>
      </w:pPr>
      <w:r>
        <w:rPr>
          <w:sz w:val="22"/>
        </w:rPr>
        <w:drawing>
          <wp:anchor distT="0" distB="0" distL="0" distR="0" allowOverlap="1" layoutInCell="1" locked="0" behindDoc="1" simplePos="0" relativeHeight="487265792">
            <wp:simplePos x="0" y="0"/>
            <wp:positionH relativeFrom="page">
              <wp:posOffset>5750305</wp:posOffset>
            </wp:positionH>
            <wp:positionV relativeFrom="paragraph">
              <wp:posOffset>802012</wp:posOffset>
            </wp:positionV>
            <wp:extent cx="811529" cy="89755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39" cstate="print"/>
                    <a:stretch>
                      <a:fillRect/>
                    </a:stretch>
                  </pic:blipFill>
                  <pic:spPr>
                    <a:xfrm>
                      <a:off x="0" y="0"/>
                      <a:ext cx="811529" cy="897559"/>
                    </a:xfrm>
                    <a:prstGeom prst="rect">
                      <a:avLst/>
                    </a:prstGeom>
                  </pic:spPr>
                </pic:pic>
              </a:graphicData>
            </a:graphic>
          </wp:anchor>
        </w:drawing>
      </w:r>
      <w:r>
        <w:rPr>
          <w:rFonts w:ascii="Arial" w:hAnsi="Arial"/>
          <w:b/>
          <w:sz w:val="22"/>
        </w:rPr>
        <w:t>Annex</w:t>
      </w:r>
      <w:r>
        <w:rPr>
          <w:rFonts w:ascii="Arial" w:hAnsi="Arial"/>
          <w:b/>
          <w:spacing w:val="-4"/>
          <w:sz w:val="22"/>
        </w:rPr>
        <w:t> </w:t>
      </w:r>
      <w:r>
        <w:rPr>
          <w:rFonts w:ascii="Arial" w:hAnsi="Arial"/>
          <w:b/>
          <w:sz w:val="22"/>
        </w:rPr>
        <w:t>9 of Enclosure</w:t>
      </w:r>
      <w:r>
        <w:rPr>
          <w:rFonts w:ascii="Arial" w:hAnsi="Arial"/>
          <w:b/>
          <w:spacing w:val="-7"/>
          <w:sz w:val="22"/>
        </w:rPr>
        <w:t> </w:t>
      </w:r>
      <w:r>
        <w:rPr>
          <w:rFonts w:ascii="Arial" w:hAnsi="Arial"/>
          <w:b/>
          <w:sz w:val="22"/>
        </w:rPr>
        <w:t>2: </w:t>
      </w:r>
      <w:r>
        <w:rPr>
          <w:sz w:val="22"/>
        </w:rPr>
        <w:t>Printouts from online websites (YouTube, the opponent’s website and magazines such as Vogue) showing collaborations of the opponent with artists, influencers, foundations and other companies (such as Beyoncé, Surf Rider Foundation Europe, McLaren, Kenzo, Crocs, Emma Chamberlain, Naomi Osaka, Hailey Bieber, Marisa Jara), during the years 2021-2024. The opponent’s goods bearing</w:t>
      </w:r>
      <w:r>
        <w:rPr>
          <w:spacing w:val="7"/>
          <w:sz w:val="22"/>
        </w:rPr>
        <w:t> </w:t>
      </w:r>
      <w:r>
        <w:rPr>
          <w:sz w:val="22"/>
        </w:rPr>
        <w:t>the</w:t>
      </w:r>
      <w:r>
        <w:rPr>
          <w:spacing w:val="6"/>
          <w:sz w:val="22"/>
        </w:rPr>
        <w:t> </w:t>
      </w:r>
      <w:r>
        <w:rPr>
          <w:sz w:val="22"/>
        </w:rPr>
        <w:t>following</w:t>
      </w:r>
      <w:r>
        <w:rPr>
          <w:spacing w:val="10"/>
          <w:sz w:val="22"/>
        </w:rPr>
        <w:t> </w:t>
      </w:r>
      <w:r>
        <w:rPr>
          <w:sz w:val="22"/>
        </w:rPr>
        <w:t>marks</w:t>
      </w:r>
      <w:r>
        <w:rPr>
          <w:spacing w:val="7"/>
          <w:sz w:val="22"/>
        </w:rPr>
        <w:t> </w:t>
      </w:r>
      <w:r>
        <w:rPr>
          <w:sz w:val="22"/>
        </w:rPr>
        <w:t>appear</w:t>
      </w:r>
      <w:r>
        <w:rPr>
          <w:spacing w:val="8"/>
          <w:sz w:val="22"/>
        </w:rPr>
        <w:t> </w:t>
      </w:r>
      <w:r>
        <w:rPr>
          <w:sz w:val="22"/>
        </w:rPr>
        <w:t>in</w:t>
      </w:r>
      <w:r>
        <w:rPr>
          <w:spacing w:val="7"/>
          <w:sz w:val="22"/>
        </w:rPr>
        <w:t> </w:t>
      </w:r>
      <w:r>
        <w:rPr>
          <w:sz w:val="22"/>
        </w:rPr>
        <w:t>some</w:t>
      </w:r>
      <w:r>
        <w:rPr>
          <w:spacing w:val="7"/>
          <w:sz w:val="22"/>
        </w:rPr>
        <w:t> </w:t>
      </w:r>
      <w:r>
        <w:rPr>
          <w:sz w:val="22"/>
        </w:rPr>
        <w:t>pictures:</w:t>
      </w:r>
      <w:r>
        <w:rPr>
          <w:spacing w:val="65"/>
          <w:sz w:val="22"/>
        </w:rPr>
        <w:t>  </w:t>
      </w:r>
      <w:r>
        <w:rPr>
          <w:spacing w:val="20"/>
          <w:position w:val="-2"/>
          <w:sz w:val="22"/>
        </w:rPr>
        <w:drawing>
          <wp:inline distT="0" distB="0" distL="0" distR="0">
            <wp:extent cx="638797" cy="885189"/>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40" cstate="print"/>
                    <a:stretch>
                      <a:fillRect/>
                    </a:stretch>
                  </pic:blipFill>
                  <pic:spPr>
                    <a:xfrm>
                      <a:off x="0" y="0"/>
                      <a:ext cx="638797" cy="885189"/>
                    </a:xfrm>
                    <a:prstGeom prst="rect">
                      <a:avLst/>
                    </a:prstGeom>
                  </pic:spPr>
                </pic:pic>
              </a:graphicData>
            </a:graphic>
          </wp:inline>
        </w:drawing>
      </w:r>
      <w:r>
        <w:rPr>
          <w:spacing w:val="20"/>
          <w:position w:val="-2"/>
          <w:sz w:val="22"/>
        </w:rPr>
      </w:r>
      <w:r>
        <w:rPr>
          <w:rFonts w:ascii="Times New Roman" w:hAnsi="Times New Roman"/>
          <w:spacing w:val="28"/>
          <w:sz w:val="22"/>
        </w:rPr>
        <w:t>  </w:t>
      </w:r>
      <w:r>
        <w:rPr>
          <w:spacing w:val="-10"/>
          <w:sz w:val="22"/>
        </w:rPr>
        <w:t>,</w:t>
      </w:r>
      <w:r>
        <w:rPr>
          <w:sz w:val="22"/>
        </w:rPr>
        <w:tab/>
      </w:r>
      <w:r>
        <w:rPr>
          <w:spacing w:val="-10"/>
          <w:sz w:val="22"/>
        </w:rPr>
        <w:t>,</w:t>
      </w:r>
    </w:p>
    <w:p>
      <w:pPr>
        <w:pStyle w:val="BodyText"/>
      </w:pPr>
    </w:p>
    <w:p>
      <w:pPr>
        <w:pStyle w:val="BodyText"/>
      </w:pPr>
    </w:p>
    <w:p>
      <w:pPr>
        <w:pStyle w:val="BodyText"/>
      </w:pPr>
    </w:p>
    <w:p>
      <w:pPr>
        <w:pStyle w:val="BodyText"/>
      </w:pPr>
    </w:p>
    <w:p>
      <w:pPr>
        <w:pStyle w:val="BodyText"/>
        <w:spacing w:before="17"/>
      </w:pPr>
    </w:p>
    <w:p>
      <w:pPr>
        <w:pStyle w:val="BodyText"/>
        <w:spacing w:line="252" w:lineRule="exact"/>
        <w:ind w:left="2448"/>
      </w:pPr>
      <w:r>
        <w:rPr/>
        <w:drawing>
          <wp:anchor distT="0" distB="0" distL="0" distR="0" allowOverlap="1" layoutInCell="1" locked="0" behindDoc="0" simplePos="0" relativeHeight="15737856">
            <wp:simplePos x="0" y="0"/>
            <wp:positionH relativeFrom="page">
              <wp:posOffset>1375536</wp:posOffset>
            </wp:positionH>
            <wp:positionV relativeFrom="paragraph">
              <wp:posOffset>-785542</wp:posOffset>
            </wp:positionV>
            <wp:extent cx="945261" cy="88455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41" cstate="print"/>
                    <a:stretch>
                      <a:fillRect/>
                    </a:stretch>
                  </pic:blipFill>
                  <pic:spPr>
                    <a:xfrm>
                      <a:off x="0" y="0"/>
                      <a:ext cx="945261" cy="884555"/>
                    </a:xfrm>
                    <a:prstGeom prst="rect">
                      <a:avLst/>
                    </a:prstGeom>
                  </pic:spPr>
                </pic:pic>
              </a:graphicData>
            </a:graphic>
          </wp:anchor>
        </w:drawing>
      </w:r>
      <w:r>
        <w:rPr/>
        <w:t>(campaigns</w:t>
      </w:r>
      <w:r>
        <w:rPr>
          <w:spacing w:val="32"/>
        </w:rPr>
        <w:t> </w:t>
      </w:r>
      <w:r>
        <w:rPr/>
        <w:t>with</w:t>
      </w:r>
      <w:r>
        <w:rPr>
          <w:spacing w:val="32"/>
        </w:rPr>
        <w:t> </w:t>
      </w:r>
      <w:r>
        <w:rPr/>
        <w:t>Surf</w:t>
      </w:r>
      <w:r>
        <w:rPr>
          <w:spacing w:val="31"/>
        </w:rPr>
        <w:t> </w:t>
      </w:r>
      <w:r>
        <w:rPr/>
        <w:t>Rider</w:t>
      </w:r>
      <w:r>
        <w:rPr>
          <w:spacing w:val="33"/>
        </w:rPr>
        <w:t> </w:t>
      </w:r>
      <w:r>
        <w:rPr/>
        <w:t>Foundation</w:t>
      </w:r>
      <w:r>
        <w:rPr>
          <w:spacing w:val="32"/>
        </w:rPr>
        <w:t> </w:t>
      </w:r>
      <w:r>
        <w:rPr/>
        <w:t>Europe,</w:t>
      </w:r>
      <w:r>
        <w:rPr>
          <w:spacing w:val="32"/>
        </w:rPr>
        <w:t> </w:t>
      </w:r>
      <w:r>
        <w:rPr/>
        <w:t>Hailey</w:t>
      </w:r>
      <w:r>
        <w:rPr>
          <w:spacing w:val="33"/>
        </w:rPr>
        <w:t> </w:t>
      </w:r>
      <w:r>
        <w:rPr/>
        <w:t>Bieber</w:t>
      </w:r>
      <w:r>
        <w:rPr>
          <w:spacing w:val="33"/>
        </w:rPr>
        <w:t> </w:t>
      </w:r>
      <w:r>
        <w:rPr>
          <w:spacing w:val="-5"/>
        </w:rPr>
        <w:t>and</w:t>
      </w:r>
    </w:p>
    <w:p>
      <w:pPr>
        <w:pStyle w:val="BodyText"/>
        <w:spacing w:line="252" w:lineRule="exact"/>
        <w:ind w:left="878"/>
      </w:pPr>
      <w:r>
        <w:rPr/>
        <w:t>Marisa</w:t>
      </w:r>
      <w:r>
        <w:rPr>
          <w:spacing w:val="-8"/>
        </w:rPr>
        <w:t> </w:t>
      </w:r>
      <w:r>
        <w:rPr>
          <w:spacing w:val="-2"/>
        </w:rPr>
        <w:t>Jara).</w:t>
      </w:r>
    </w:p>
    <w:p>
      <w:pPr>
        <w:pStyle w:val="BodyText"/>
        <w:spacing w:before="42"/>
      </w:pPr>
    </w:p>
    <w:p>
      <w:pPr>
        <w:pStyle w:val="ListParagraph"/>
        <w:numPr>
          <w:ilvl w:val="0"/>
          <w:numId w:val="4"/>
        </w:numPr>
        <w:tabs>
          <w:tab w:pos="878" w:val="left" w:leader="none"/>
        </w:tabs>
        <w:spacing w:line="240" w:lineRule="auto" w:before="0" w:after="0"/>
        <w:ind w:left="878" w:right="160" w:hanging="356"/>
        <w:jc w:val="left"/>
        <w:rPr>
          <w:sz w:val="22"/>
        </w:rPr>
      </w:pPr>
      <w:r>
        <w:rPr>
          <w:rFonts w:ascii="Arial" w:hAnsi="Arial"/>
          <w:b/>
          <w:sz w:val="22"/>
        </w:rPr>
        <w:t>Annex</w:t>
      </w:r>
      <w:r>
        <w:rPr>
          <w:rFonts w:ascii="Arial" w:hAnsi="Arial"/>
          <w:b/>
          <w:spacing w:val="-2"/>
          <w:sz w:val="22"/>
        </w:rPr>
        <w:t> </w:t>
      </w:r>
      <w:r>
        <w:rPr>
          <w:rFonts w:ascii="Arial" w:hAnsi="Arial"/>
          <w:b/>
          <w:sz w:val="22"/>
        </w:rPr>
        <w:t>10</w:t>
      </w:r>
      <w:r>
        <w:rPr>
          <w:rFonts w:ascii="Arial" w:hAnsi="Arial"/>
          <w:b/>
          <w:spacing w:val="40"/>
          <w:sz w:val="22"/>
        </w:rPr>
        <w:t> </w:t>
      </w:r>
      <w:r>
        <w:rPr>
          <w:rFonts w:ascii="Arial" w:hAnsi="Arial"/>
          <w:b/>
          <w:sz w:val="22"/>
        </w:rPr>
        <w:t>of</w:t>
      </w:r>
      <w:r>
        <w:rPr>
          <w:rFonts w:ascii="Arial" w:hAnsi="Arial"/>
          <w:b/>
          <w:spacing w:val="40"/>
          <w:sz w:val="22"/>
        </w:rPr>
        <w:t> </w:t>
      </w:r>
      <w:r>
        <w:rPr>
          <w:rFonts w:ascii="Arial" w:hAnsi="Arial"/>
          <w:b/>
          <w:sz w:val="22"/>
        </w:rPr>
        <w:t>Enclosure 2</w:t>
      </w:r>
      <w:r>
        <w:rPr>
          <w:sz w:val="22"/>
        </w:rPr>
        <w:t>:</w:t>
      </w:r>
      <w:r>
        <w:rPr>
          <w:spacing w:val="40"/>
          <w:sz w:val="22"/>
        </w:rPr>
        <w:t> </w:t>
      </w:r>
      <w:r>
        <w:rPr>
          <w:sz w:val="22"/>
        </w:rPr>
        <w:t>Printouts</w:t>
      </w:r>
      <w:r>
        <w:rPr>
          <w:spacing w:val="40"/>
          <w:sz w:val="22"/>
        </w:rPr>
        <w:t> </w:t>
      </w:r>
      <w:r>
        <w:rPr>
          <w:sz w:val="22"/>
        </w:rPr>
        <w:t>from</w:t>
      </w:r>
      <w:r>
        <w:rPr>
          <w:spacing w:val="40"/>
          <w:sz w:val="22"/>
        </w:rPr>
        <w:t> </w:t>
      </w:r>
      <w:r>
        <w:rPr>
          <w:sz w:val="22"/>
        </w:rPr>
        <w:t>the</w:t>
      </w:r>
      <w:r>
        <w:rPr>
          <w:spacing w:val="40"/>
          <w:sz w:val="22"/>
        </w:rPr>
        <w:t> </w:t>
      </w:r>
      <w:r>
        <w:rPr>
          <w:sz w:val="22"/>
        </w:rPr>
        <w:t>opponent’s</w:t>
      </w:r>
      <w:r>
        <w:rPr>
          <w:spacing w:val="40"/>
          <w:sz w:val="22"/>
        </w:rPr>
        <w:t> </w:t>
      </w:r>
      <w:r>
        <w:rPr>
          <w:sz w:val="22"/>
        </w:rPr>
        <w:t>profiles</w:t>
      </w:r>
      <w:r>
        <w:rPr>
          <w:spacing w:val="40"/>
          <w:sz w:val="22"/>
        </w:rPr>
        <w:t> </w:t>
      </w:r>
      <w:r>
        <w:rPr>
          <w:sz w:val="22"/>
        </w:rPr>
        <w:t>in</w:t>
      </w:r>
      <w:r>
        <w:rPr>
          <w:spacing w:val="40"/>
          <w:sz w:val="22"/>
        </w:rPr>
        <w:t> </w:t>
      </w:r>
      <w:r>
        <w:rPr>
          <w:sz w:val="22"/>
        </w:rPr>
        <w:t>social</w:t>
      </w:r>
      <w:r>
        <w:rPr>
          <w:spacing w:val="40"/>
          <w:sz w:val="22"/>
        </w:rPr>
        <w:t> </w:t>
      </w:r>
      <w:r>
        <w:rPr>
          <w:sz w:val="22"/>
        </w:rPr>
        <w:t>media (Instagram,</w:t>
      </w:r>
      <w:r>
        <w:rPr>
          <w:spacing w:val="80"/>
          <w:sz w:val="22"/>
        </w:rPr>
        <w:t> </w:t>
      </w:r>
      <w:r>
        <w:rPr>
          <w:sz w:val="22"/>
        </w:rPr>
        <w:t>TikTok,</w:t>
      </w:r>
      <w:r>
        <w:rPr>
          <w:spacing w:val="74"/>
          <w:w w:val="150"/>
          <w:sz w:val="22"/>
        </w:rPr>
        <w:t> </w:t>
      </w:r>
      <w:r>
        <w:rPr>
          <w:sz w:val="22"/>
        </w:rPr>
        <w:t>YouTube,</w:t>
      </w:r>
      <w:r>
        <w:rPr>
          <w:spacing w:val="77"/>
          <w:w w:val="150"/>
          <w:sz w:val="22"/>
        </w:rPr>
        <w:t> </w:t>
      </w:r>
      <w:r>
        <w:rPr>
          <w:sz w:val="22"/>
        </w:rPr>
        <w:t>Facebook,</w:t>
      </w:r>
      <w:r>
        <w:rPr>
          <w:spacing w:val="77"/>
          <w:w w:val="150"/>
          <w:sz w:val="22"/>
        </w:rPr>
        <w:t> </w:t>
      </w:r>
      <w:r>
        <w:rPr>
          <w:sz w:val="22"/>
        </w:rPr>
        <w:t>Pinterest).</w:t>
      </w:r>
      <w:r>
        <w:rPr>
          <w:spacing w:val="77"/>
          <w:w w:val="150"/>
          <w:sz w:val="22"/>
        </w:rPr>
        <w:t> </w:t>
      </w:r>
      <w:r>
        <w:rPr>
          <w:sz w:val="22"/>
        </w:rPr>
        <w:t>Some</w:t>
      </w:r>
      <w:r>
        <w:rPr>
          <w:spacing w:val="76"/>
          <w:w w:val="150"/>
          <w:sz w:val="22"/>
        </w:rPr>
        <w:t> </w:t>
      </w:r>
      <w:r>
        <w:rPr>
          <w:sz w:val="22"/>
        </w:rPr>
        <w:t>posts</w:t>
      </w:r>
      <w:r>
        <w:rPr>
          <w:spacing w:val="78"/>
          <w:w w:val="150"/>
          <w:sz w:val="22"/>
        </w:rPr>
        <w:t> </w:t>
      </w:r>
      <w:r>
        <w:rPr>
          <w:sz w:val="22"/>
        </w:rPr>
        <w:t>contain</w:t>
      </w:r>
      <w:r>
        <w:rPr>
          <w:spacing w:val="78"/>
          <w:w w:val="150"/>
          <w:sz w:val="22"/>
        </w:rPr>
        <w:t> </w:t>
      </w:r>
      <w:r>
        <w:rPr>
          <w:sz w:val="22"/>
        </w:rPr>
        <w:t>the</w:t>
      </w:r>
    </w:p>
    <w:p>
      <w:pPr>
        <w:pStyle w:val="ListParagraph"/>
        <w:spacing w:after="0" w:line="240" w:lineRule="auto"/>
        <w:jc w:val="left"/>
        <w:rPr>
          <w:sz w:val="22"/>
        </w:rPr>
        <w:sectPr>
          <w:pgSz w:w="11910" w:h="16840"/>
          <w:pgMar w:header="727" w:footer="0" w:top="1000" w:bottom="280" w:left="1275" w:right="1275"/>
        </w:sectPr>
      </w:pPr>
    </w:p>
    <w:p>
      <w:pPr>
        <w:pStyle w:val="BodyText"/>
      </w:pPr>
    </w:p>
    <w:p>
      <w:pPr>
        <w:pStyle w:val="BodyText"/>
        <w:spacing w:before="27"/>
      </w:pPr>
    </w:p>
    <w:p>
      <w:pPr>
        <w:pStyle w:val="BodyText"/>
        <w:ind w:left="878"/>
      </w:pPr>
      <w:r>
        <w:rPr/>
        <mc:AlternateContent>
          <mc:Choice Requires="wps">
            <w:drawing>
              <wp:anchor distT="0" distB="0" distL="0" distR="0" allowOverlap="1" layoutInCell="1" locked="0" behindDoc="1" simplePos="0" relativeHeight="487267840">
                <wp:simplePos x="0" y="0"/>
                <wp:positionH relativeFrom="page">
                  <wp:posOffset>6607809</wp:posOffset>
                </wp:positionH>
                <wp:positionV relativeFrom="paragraph">
                  <wp:posOffset>793723</wp:posOffset>
                </wp:positionV>
                <wp:extent cx="39370" cy="15684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9370" cy="156845"/>
                        </a:xfrm>
                        <a:prstGeom prst="rect">
                          <a:avLst/>
                        </a:prstGeom>
                      </wps:spPr>
                      <wps:txbx>
                        <w:txbxContent>
                          <w:p>
                            <w:pPr>
                              <w:spacing w:line="247" w:lineRule="exact" w:before="0"/>
                              <w:ind w:left="0" w:right="0" w:firstLine="0"/>
                              <w:jc w:val="left"/>
                              <w:rPr>
                                <w:sz w:val="22"/>
                              </w:rPr>
                            </w:pPr>
                            <w:r>
                              <w:rPr>
                                <w:spacing w:val="-10"/>
                                <w:sz w:val="22"/>
                              </w:rPr>
                              <w:t>,</w:t>
                            </w:r>
                          </w:p>
                        </w:txbxContent>
                      </wps:txbx>
                      <wps:bodyPr wrap="square" lIns="0" tIns="0" rIns="0" bIns="0" rtlCol="0">
                        <a:noAutofit/>
                      </wps:bodyPr>
                    </wps:wsp>
                  </a:graphicData>
                </a:graphic>
              </wp:anchor>
            </w:drawing>
          </mc:Choice>
          <mc:Fallback>
            <w:pict>
              <v:shape style="position:absolute;margin-left:520.299988pt;margin-top:62.497929pt;width:3.1pt;height:12.35pt;mso-position-horizontal-relative:page;mso-position-vertical-relative:paragraph;z-index:-16048640" type="#_x0000_t202" id="docshape12" filled="false" stroked="false">
                <v:textbox inset="0,0,0,0">
                  <w:txbxContent>
                    <w:p>
                      <w:pPr>
                        <w:spacing w:line="247" w:lineRule="exact" w:before="0"/>
                        <w:ind w:left="0" w:right="0" w:firstLine="0"/>
                        <w:jc w:val="left"/>
                        <w:rPr>
                          <w:sz w:val="22"/>
                        </w:rPr>
                      </w:pPr>
                      <w:r>
                        <w:rPr>
                          <w:spacing w:val="-10"/>
                          <w:sz w:val="22"/>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5653404</wp:posOffset>
            </wp:positionH>
            <wp:positionV relativeFrom="paragraph">
              <wp:posOffset>-22578</wp:posOffset>
            </wp:positionV>
            <wp:extent cx="981659" cy="901700"/>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42" cstate="print"/>
                    <a:stretch>
                      <a:fillRect/>
                    </a:stretch>
                  </pic:blipFill>
                  <pic:spPr>
                    <a:xfrm>
                      <a:off x="0" y="0"/>
                      <a:ext cx="981659" cy="901700"/>
                    </a:xfrm>
                    <a:prstGeom prst="rect">
                      <a:avLst/>
                    </a:prstGeom>
                  </pic:spPr>
                </pic:pic>
              </a:graphicData>
            </a:graphic>
          </wp:anchor>
        </w:drawing>
      </w:r>
      <w:r>
        <w:rPr/>
        <w:t>opponent’s</w:t>
      </w:r>
      <w:r>
        <w:rPr>
          <w:spacing w:val="20"/>
        </w:rPr>
        <w:t> </w:t>
      </w:r>
      <w:r>
        <w:rPr/>
        <w:t>goods</w:t>
      </w:r>
      <w:r>
        <w:rPr>
          <w:spacing w:val="20"/>
        </w:rPr>
        <w:t> </w:t>
      </w:r>
      <w:r>
        <w:rPr/>
        <w:t>bearing</w:t>
      </w:r>
      <w:r>
        <w:rPr>
          <w:spacing w:val="19"/>
        </w:rPr>
        <w:t> </w:t>
      </w:r>
      <w:r>
        <w:rPr/>
        <w:t>the</w:t>
      </w:r>
      <w:r>
        <w:rPr>
          <w:spacing w:val="18"/>
        </w:rPr>
        <w:t> </w:t>
      </w:r>
      <w:r>
        <w:rPr/>
        <w:t>following</w:t>
      </w:r>
      <w:r>
        <w:rPr>
          <w:spacing w:val="21"/>
        </w:rPr>
        <w:t> </w:t>
      </w:r>
      <w:r>
        <w:rPr/>
        <w:t>marks:</w:t>
      </w:r>
      <w:r>
        <w:rPr>
          <w:spacing w:val="19"/>
        </w:rPr>
        <w:t> </w:t>
      </w:r>
      <w:r>
        <w:rPr>
          <w:spacing w:val="25"/>
        </w:rPr>
        <w:drawing>
          <wp:inline distT="0" distB="0" distL="0" distR="0">
            <wp:extent cx="1172844" cy="91851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43" cstate="print"/>
                    <a:stretch>
                      <a:fillRect/>
                    </a:stretch>
                  </pic:blipFill>
                  <pic:spPr>
                    <a:xfrm>
                      <a:off x="0" y="0"/>
                      <a:ext cx="1172844" cy="918514"/>
                    </a:xfrm>
                    <a:prstGeom prst="rect">
                      <a:avLst/>
                    </a:prstGeom>
                  </pic:spPr>
                </pic:pic>
              </a:graphicData>
            </a:graphic>
          </wp:inline>
        </w:drawing>
      </w:r>
      <w:r>
        <w:rPr>
          <w:spacing w:val="25"/>
        </w:rPr>
      </w:r>
      <w:r>
        <w:rPr>
          <w:spacing w:val="-10"/>
        </w:rPr>
        <w:t>,</w:t>
      </w:r>
    </w:p>
    <w:p>
      <w:pPr>
        <w:pStyle w:val="BodyText"/>
        <w:spacing w:before="195"/>
        <w:rPr>
          <w:sz w:val="20"/>
        </w:rPr>
      </w:pPr>
      <w:r>
        <w:rPr>
          <w:sz w:val="20"/>
        </w:rPr>
        <w:drawing>
          <wp:anchor distT="0" distB="0" distL="0" distR="0" allowOverlap="1" layoutInCell="1" locked="0" behindDoc="1" simplePos="0" relativeHeight="487597568">
            <wp:simplePos x="0" y="0"/>
            <wp:positionH relativeFrom="page">
              <wp:posOffset>1366900</wp:posOffset>
            </wp:positionH>
            <wp:positionV relativeFrom="paragraph">
              <wp:posOffset>285420</wp:posOffset>
            </wp:positionV>
            <wp:extent cx="1196355" cy="626364"/>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44" cstate="print"/>
                    <a:stretch>
                      <a:fillRect/>
                    </a:stretch>
                  </pic:blipFill>
                  <pic:spPr>
                    <a:xfrm>
                      <a:off x="0" y="0"/>
                      <a:ext cx="1196355" cy="626364"/>
                    </a:xfrm>
                    <a:prstGeom prst="rect">
                      <a:avLst/>
                    </a:prstGeom>
                  </pic:spPr>
                </pic:pic>
              </a:graphicData>
            </a:graphic>
          </wp:anchor>
        </w:drawing>
      </w:r>
    </w:p>
    <w:p>
      <w:pPr>
        <w:pStyle w:val="BodyText"/>
      </w:pPr>
    </w:p>
    <w:p>
      <w:pPr>
        <w:spacing w:before="0"/>
        <w:ind w:left="2738" w:right="0" w:firstLine="0"/>
        <w:jc w:val="left"/>
        <w:rPr>
          <w:sz w:val="22"/>
        </w:rPr>
      </w:pPr>
      <w:r>
        <w:rPr>
          <w:spacing w:val="-10"/>
          <w:sz w:val="22"/>
        </w:rPr>
        <w:t>.</w:t>
      </w:r>
    </w:p>
    <w:p>
      <w:pPr>
        <w:pStyle w:val="BodyText"/>
        <w:spacing w:before="39"/>
      </w:pPr>
    </w:p>
    <w:p>
      <w:pPr>
        <w:pStyle w:val="ListParagraph"/>
        <w:numPr>
          <w:ilvl w:val="0"/>
          <w:numId w:val="4"/>
        </w:numPr>
        <w:tabs>
          <w:tab w:pos="876" w:val="left" w:leader="none"/>
          <w:tab w:pos="878" w:val="left" w:leader="none"/>
        </w:tabs>
        <w:spacing w:line="240" w:lineRule="auto" w:before="0" w:after="0"/>
        <w:ind w:left="878" w:right="160" w:hanging="356"/>
        <w:jc w:val="both"/>
        <w:rPr>
          <w:sz w:val="22"/>
        </w:rPr>
      </w:pPr>
      <w:r>
        <w:rPr>
          <w:rFonts w:ascii="Arial" w:hAnsi="Arial"/>
          <w:b/>
          <w:sz w:val="22"/>
        </w:rPr>
        <w:t>Annex</w:t>
      </w:r>
      <w:r>
        <w:rPr>
          <w:rFonts w:ascii="Arial" w:hAnsi="Arial"/>
          <w:b/>
          <w:spacing w:val="-2"/>
          <w:sz w:val="22"/>
        </w:rPr>
        <w:t> </w:t>
      </w:r>
      <w:r>
        <w:rPr>
          <w:rFonts w:ascii="Arial" w:hAnsi="Arial"/>
          <w:b/>
          <w:sz w:val="22"/>
        </w:rPr>
        <w:t>11 of Enclosure</w:t>
      </w:r>
      <w:r>
        <w:rPr>
          <w:rFonts w:ascii="Arial" w:hAnsi="Arial"/>
          <w:b/>
          <w:spacing w:val="-3"/>
          <w:sz w:val="22"/>
        </w:rPr>
        <w:t> </w:t>
      </w:r>
      <w:r>
        <w:rPr>
          <w:rFonts w:ascii="Arial" w:hAnsi="Arial"/>
          <w:b/>
          <w:sz w:val="22"/>
        </w:rPr>
        <w:t>2</w:t>
      </w:r>
      <w:r>
        <w:rPr>
          <w:sz w:val="22"/>
        </w:rPr>
        <w:t>: Printouts from the opponent’s website with a list of the countries in Europe where the opponent operates (according to the opponent) and screenshots of the opponent’s website in French, Italian, German and Spanish. In all the</w:t>
      </w:r>
      <w:r>
        <w:rPr>
          <w:spacing w:val="80"/>
          <w:w w:val="150"/>
          <w:sz w:val="22"/>
        </w:rPr>
        <w:t> </w:t>
      </w:r>
      <w:r>
        <w:rPr>
          <w:sz w:val="22"/>
        </w:rPr>
        <w:t>printouts</w:t>
      </w:r>
      <w:r>
        <w:rPr>
          <w:spacing w:val="80"/>
          <w:w w:val="150"/>
          <w:sz w:val="22"/>
        </w:rPr>
        <w:t> </w:t>
      </w:r>
      <w:r>
        <w:rPr>
          <w:sz w:val="22"/>
        </w:rPr>
        <w:t>the</w:t>
      </w:r>
      <w:r>
        <w:rPr>
          <w:spacing w:val="80"/>
          <w:w w:val="150"/>
          <w:sz w:val="22"/>
        </w:rPr>
        <w:t> </w:t>
      </w:r>
      <w:r>
        <w:rPr>
          <w:sz w:val="22"/>
        </w:rPr>
        <w:t>opponent’s</w:t>
      </w:r>
      <w:r>
        <w:rPr>
          <w:spacing w:val="80"/>
          <w:w w:val="150"/>
          <w:sz w:val="22"/>
        </w:rPr>
        <w:t> </w:t>
      </w:r>
      <w:r>
        <w:rPr>
          <w:sz w:val="22"/>
        </w:rPr>
        <w:t>goods</w:t>
      </w:r>
      <w:r>
        <w:rPr>
          <w:spacing w:val="80"/>
          <w:w w:val="150"/>
          <w:sz w:val="22"/>
        </w:rPr>
        <w:t> </w:t>
      </w:r>
      <w:r>
        <w:rPr>
          <w:sz w:val="22"/>
        </w:rPr>
        <w:t>bearing</w:t>
      </w:r>
      <w:r>
        <w:rPr>
          <w:spacing w:val="80"/>
          <w:w w:val="150"/>
          <w:sz w:val="22"/>
        </w:rPr>
        <w:t> </w:t>
      </w:r>
      <w:r>
        <w:rPr>
          <w:sz w:val="22"/>
        </w:rPr>
        <w:t>the</w:t>
      </w:r>
      <w:r>
        <w:rPr>
          <w:spacing w:val="80"/>
          <w:w w:val="150"/>
          <w:sz w:val="22"/>
        </w:rPr>
        <w:t> </w:t>
      </w:r>
      <w:r>
        <w:rPr>
          <w:sz w:val="22"/>
        </w:rPr>
        <w:t>following</w:t>
      </w:r>
      <w:r>
        <w:rPr>
          <w:spacing w:val="80"/>
          <w:w w:val="150"/>
          <w:sz w:val="22"/>
        </w:rPr>
        <w:t> </w:t>
      </w:r>
      <w:r>
        <w:rPr>
          <w:sz w:val="22"/>
        </w:rPr>
        <w:t>mark</w:t>
      </w:r>
      <w:r>
        <w:rPr>
          <w:spacing w:val="80"/>
          <w:w w:val="150"/>
          <w:sz w:val="22"/>
        </w:rPr>
        <w:t> </w:t>
      </w:r>
      <w:r>
        <w:rPr>
          <w:sz w:val="22"/>
        </w:rPr>
        <w:t>are</w:t>
      </w:r>
      <w:r>
        <w:rPr>
          <w:spacing w:val="80"/>
          <w:w w:val="150"/>
          <w:sz w:val="22"/>
        </w:rPr>
        <w:t> </w:t>
      </w:r>
      <w:r>
        <w:rPr>
          <w:sz w:val="22"/>
        </w:rPr>
        <w:t>visible: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0"/>
        <w:rPr>
          <w:sz w:val="20"/>
        </w:rPr>
      </w:pPr>
      <w:r>
        <w:rPr>
          <w:sz w:val="20"/>
        </w:rPr>
        <w:drawing>
          <wp:anchor distT="0" distB="0" distL="0" distR="0" allowOverlap="1" layoutInCell="1" locked="0" behindDoc="1" simplePos="0" relativeHeight="487598080">
            <wp:simplePos x="0" y="0"/>
            <wp:positionH relativeFrom="page">
              <wp:posOffset>1358900</wp:posOffset>
            </wp:positionH>
            <wp:positionV relativeFrom="paragraph">
              <wp:posOffset>243858</wp:posOffset>
            </wp:positionV>
            <wp:extent cx="2382610" cy="716661"/>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45" cstate="print"/>
                    <a:stretch>
                      <a:fillRect/>
                    </a:stretch>
                  </pic:blipFill>
                  <pic:spPr>
                    <a:xfrm>
                      <a:off x="0" y="0"/>
                      <a:ext cx="2382610" cy="716661"/>
                    </a:xfrm>
                    <a:prstGeom prst="rect">
                      <a:avLst/>
                    </a:prstGeom>
                  </pic:spPr>
                </pic:pic>
              </a:graphicData>
            </a:graphic>
          </wp:anchor>
        </w:drawing>
      </w:r>
    </w:p>
    <w:p>
      <w:pPr>
        <w:pStyle w:val="BodyText"/>
      </w:pPr>
    </w:p>
    <w:p>
      <w:pPr>
        <w:pStyle w:val="BodyText"/>
      </w:pPr>
    </w:p>
    <w:p>
      <w:pPr>
        <w:pStyle w:val="BodyText"/>
      </w:pPr>
    </w:p>
    <w:p>
      <w:pPr>
        <w:pStyle w:val="BodyText"/>
        <w:spacing w:before="85"/>
      </w:pPr>
    </w:p>
    <w:p>
      <w:pPr>
        <w:spacing w:before="0"/>
        <w:ind w:left="4" w:right="161" w:firstLine="0"/>
        <w:jc w:val="center"/>
        <w:rPr>
          <w:sz w:val="22"/>
        </w:rPr>
      </w:pPr>
      <w:r>
        <w:rPr>
          <w:spacing w:val="-10"/>
          <w:sz w:val="22"/>
        </w:rPr>
        <w:t>.</w:t>
      </w:r>
    </w:p>
    <w:p>
      <w:pPr>
        <w:pStyle w:val="BodyText"/>
        <w:spacing w:before="39"/>
      </w:pPr>
    </w:p>
    <w:p>
      <w:pPr>
        <w:pStyle w:val="ListParagraph"/>
        <w:numPr>
          <w:ilvl w:val="0"/>
          <w:numId w:val="4"/>
        </w:numPr>
        <w:tabs>
          <w:tab w:pos="885" w:val="left" w:leader="none"/>
        </w:tabs>
        <w:spacing w:line="240" w:lineRule="auto" w:before="0" w:after="0"/>
        <w:ind w:left="885" w:right="158" w:hanging="360"/>
        <w:jc w:val="both"/>
        <w:rPr>
          <w:sz w:val="22"/>
        </w:rPr>
      </w:pPr>
      <w:r>
        <w:rPr>
          <w:rFonts w:ascii="Arial" w:hAnsi="Arial"/>
          <w:b/>
          <w:sz w:val="22"/>
        </w:rPr>
        <w:t>Annex</w:t>
      </w:r>
      <w:r>
        <w:rPr>
          <w:rFonts w:ascii="Arial" w:hAnsi="Arial"/>
          <w:b/>
          <w:spacing w:val="-3"/>
          <w:sz w:val="22"/>
        </w:rPr>
        <w:t> </w:t>
      </w:r>
      <w:r>
        <w:rPr>
          <w:rFonts w:ascii="Arial" w:hAnsi="Arial"/>
          <w:b/>
          <w:sz w:val="22"/>
        </w:rPr>
        <w:t>12 of Enclosure</w:t>
      </w:r>
      <w:r>
        <w:rPr>
          <w:rFonts w:ascii="Arial" w:hAnsi="Arial"/>
          <w:b/>
          <w:spacing w:val="-6"/>
          <w:sz w:val="22"/>
        </w:rPr>
        <w:t> </w:t>
      </w:r>
      <w:r>
        <w:rPr>
          <w:rFonts w:ascii="Arial" w:hAnsi="Arial"/>
          <w:b/>
          <w:sz w:val="22"/>
        </w:rPr>
        <w:t>2</w:t>
      </w:r>
      <w:r>
        <w:rPr>
          <w:sz w:val="22"/>
        </w:rPr>
        <w:t>:</w:t>
      </w:r>
      <w:r>
        <w:rPr>
          <w:spacing w:val="-6"/>
          <w:sz w:val="22"/>
        </w:rPr>
        <w:t> </w:t>
      </w:r>
      <w:r>
        <w:rPr>
          <w:sz w:val="22"/>
        </w:rPr>
        <w:t>Affidavit of the opponent’s</w:t>
      </w:r>
      <w:r>
        <w:rPr>
          <w:spacing w:val="-7"/>
          <w:sz w:val="22"/>
        </w:rPr>
        <w:t> </w:t>
      </w:r>
      <w:r>
        <w:rPr>
          <w:sz w:val="22"/>
        </w:rPr>
        <w:t>Associate General Counsel (IP &amp; Marketing) stating that the official expansion of the opponent’s into Europe dates back to1965. The document also shares figures related to the revenue generated</w:t>
      </w:r>
      <w:r>
        <w:rPr>
          <w:spacing w:val="40"/>
          <w:sz w:val="22"/>
        </w:rPr>
        <w:t> </w:t>
      </w:r>
      <w:r>
        <w:rPr>
          <w:sz w:val="22"/>
        </w:rPr>
        <w:t>with the sales of the</w:t>
      </w:r>
      <w:r>
        <w:rPr>
          <w:spacing w:val="-2"/>
          <w:sz w:val="22"/>
        </w:rPr>
        <w:t> </w:t>
      </w:r>
      <w:r>
        <w:rPr>
          <w:sz w:val="22"/>
        </w:rPr>
        <w:t>opponent’s bottoms</w:t>
      </w:r>
      <w:r>
        <w:rPr>
          <w:spacing w:val="-1"/>
          <w:sz w:val="22"/>
        </w:rPr>
        <w:t> </w:t>
      </w:r>
      <w:r>
        <w:rPr>
          <w:sz w:val="22"/>
        </w:rPr>
        <w:t>(jeans, trousers, shorts</w:t>
      </w:r>
      <w:r>
        <w:rPr>
          <w:spacing w:val="-2"/>
          <w:sz w:val="22"/>
        </w:rPr>
        <w:t> </w:t>
      </w:r>
      <w:r>
        <w:rPr>
          <w:sz w:val="22"/>
        </w:rPr>
        <w:t>and skirts) in the EU between the years 2014 to 2021. The figures are substantial. It is also stated that the vast</w:t>
      </w:r>
      <w:r>
        <w:rPr>
          <w:spacing w:val="40"/>
          <w:sz w:val="22"/>
        </w:rPr>
        <w:t> </w:t>
      </w:r>
      <w:r>
        <w:rPr>
          <w:sz w:val="22"/>
        </w:rPr>
        <w:t>majority</w:t>
      </w:r>
      <w:r>
        <w:rPr>
          <w:spacing w:val="40"/>
          <w:sz w:val="22"/>
        </w:rPr>
        <w:t> </w:t>
      </w:r>
      <w:r>
        <w:rPr>
          <w:sz w:val="22"/>
        </w:rPr>
        <w:t>of</w:t>
      </w:r>
      <w:r>
        <w:rPr>
          <w:spacing w:val="40"/>
          <w:sz w:val="22"/>
        </w:rPr>
        <w:t> </w:t>
      </w:r>
      <w:r>
        <w:rPr>
          <w:sz w:val="22"/>
        </w:rPr>
        <w:t>the</w:t>
      </w:r>
      <w:r>
        <w:rPr>
          <w:spacing w:val="40"/>
          <w:sz w:val="22"/>
        </w:rPr>
        <w:t> </w:t>
      </w:r>
      <w:r>
        <w:rPr>
          <w:sz w:val="22"/>
        </w:rPr>
        <w:t>opponent’s</w:t>
      </w:r>
      <w:r>
        <w:rPr>
          <w:spacing w:val="40"/>
          <w:sz w:val="22"/>
        </w:rPr>
        <w:t> </w:t>
      </w:r>
      <w:r>
        <w:rPr>
          <w:sz w:val="22"/>
        </w:rPr>
        <w:t>bottoms</w:t>
      </w:r>
      <w:r>
        <w:rPr>
          <w:spacing w:val="40"/>
          <w:sz w:val="22"/>
        </w:rPr>
        <w:t> </w:t>
      </w:r>
      <w:r>
        <w:rPr>
          <w:sz w:val="22"/>
        </w:rPr>
        <w:t>display</w:t>
      </w:r>
      <w:r>
        <w:rPr>
          <w:spacing w:val="40"/>
          <w:sz w:val="22"/>
        </w:rPr>
        <w:t> </w:t>
      </w:r>
      <w:r>
        <w:rPr>
          <w:sz w:val="22"/>
        </w:rPr>
        <w:t>the</w:t>
      </w:r>
      <w:r>
        <w:rPr>
          <w:spacing w:val="40"/>
          <w:sz w:val="22"/>
        </w:rPr>
        <w:t> </w:t>
      </w:r>
      <w:r>
        <w:rPr>
          <w:sz w:val="22"/>
        </w:rPr>
        <w:t>following</w:t>
      </w:r>
      <w:r>
        <w:rPr>
          <w:spacing w:val="40"/>
          <w:sz w:val="22"/>
        </w:rPr>
        <w:t> </w:t>
      </w:r>
      <w:r>
        <w:rPr>
          <w:sz w:val="22"/>
        </w:rPr>
        <w:t>opponent’s</w:t>
      </w:r>
      <w:r>
        <w:rPr>
          <w:spacing w:val="40"/>
          <w:sz w:val="22"/>
        </w:rPr>
        <w:t> </w:t>
      </w:r>
      <w:r>
        <w:rPr>
          <w:sz w:val="22"/>
        </w:rPr>
        <w:t>marks:</w:t>
      </w:r>
    </w:p>
    <w:p>
      <w:pPr>
        <w:pStyle w:val="ListParagraph"/>
        <w:spacing w:after="0" w:line="240" w:lineRule="auto"/>
        <w:jc w:val="both"/>
        <w:rPr>
          <w:sz w:val="22"/>
        </w:rPr>
        <w:sectPr>
          <w:pgSz w:w="11910" w:h="16840"/>
          <w:pgMar w:header="727" w:footer="0" w:top="1000" w:bottom="280" w:left="1275" w:right="1275"/>
        </w:sectPr>
      </w:pPr>
    </w:p>
    <w:p>
      <w:pPr>
        <w:pStyle w:val="BodyText"/>
        <w:spacing w:before="181"/>
      </w:pPr>
    </w:p>
    <w:p>
      <w:pPr>
        <w:pStyle w:val="BodyText"/>
        <w:ind w:left="885" w:hanging="1"/>
      </w:pPr>
      <w:r>
        <w:rPr/>
        <w:drawing>
          <wp:anchor distT="0" distB="0" distL="0" distR="0" allowOverlap="1" layoutInCell="1" locked="0" behindDoc="0" simplePos="0" relativeHeight="15740416">
            <wp:simplePos x="0" y="0"/>
            <wp:positionH relativeFrom="page">
              <wp:posOffset>1371600</wp:posOffset>
            </wp:positionH>
            <wp:positionV relativeFrom="paragraph">
              <wp:posOffset>2724163</wp:posOffset>
            </wp:positionV>
            <wp:extent cx="2581148" cy="1013459"/>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46" cstate="print"/>
                    <a:stretch>
                      <a:fillRect/>
                    </a:stretch>
                  </pic:blipFill>
                  <pic:spPr>
                    <a:xfrm>
                      <a:off x="0" y="0"/>
                      <a:ext cx="2581148" cy="1013459"/>
                    </a:xfrm>
                    <a:prstGeom prst="rect">
                      <a:avLst/>
                    </a:prstGeom>
                  </pic:spPr>
                </pic:pic>
              </a:graphicData>
            </a:graphic>
          </wp:anchor>
        </w:drawing>
      </w:r>
      <w:r>
        <w:rPr>
          <w:position w:val="1"/>
        </w:rPr>
        <w:drawing>
          <wp:inline distT="0" distB="0" distL="0" distR="0">
            <wp:extent cx="4142740" cy="2531745"/>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47" cstate="print"/>
                    <a:stretch>
                      <a:fillRect/>
                    </a:stretch>
                  </pic:blipFill>
                  <pic:spPr>
                    <a:xfrm>
                      <a:off x="0" y="0"/>
                      <a:ext cx="4142740" cy="2531745"/>
                    </a:xfrm>
                    <a:prstGeom prst="rect">
                      <a:avLst/>
                    </a:prstGeom>
                  </pic:spPr>
                </pic:pic>
              </a:graphicData>
            </a:graphic>
          </wp:inline>
        </w:drawing>
      </w:r>
      <w:r>
        <w:rPr>
          <w:position w:val="1"/>
        </w:rPr>
      </w:r>
      <w:r>
        <w:rPr/>
        <w:t>. According to the document,</w:t>
      </w:r>
      <w:r>
        <w:rPr>
          <w:spacing w:val="69"/>
        </w:rPr>
        <w:t> </w:t>
      </w:r>
      <w:r>
        <w:rPr/>
        <w:t>also</w:t>
      </w:r>
      <w:r>
        <w:rPr>
          <w:spacing w:val="72"/>
        </w:rPr>
        <w:t> </w:t>
      </w:r>
      <w:r>
        <w:rPr/>
        <w:t>the</w:t>
      </w:r>
      <w:r>
        <w:rPr>
          <w:spacing w:val="69"/>
        </w:rPr>
        <w:t> </w:t>
      </w:r>
      <w:r>
        <w:rPr/>
        <w:t>backs</w:t>
      </w:r>
      <w:r>
        <w:rPr>
          <w:spacing w:val="72"/>
        </w:rPr>
        <w:t> </w:t>
      </w:r>
      <w:r>
        <w:rPr/>
        <w:t>of</w:t>
      </w:r>
      <w:r>
        <w:rPr>
          <w:spacing w:val="73"/>
        </w:rPr>
        <w:t> </w:t>
      </w:r>
      <w:r>
        <w:rPr/>
        <w:t>shirts</w:t>
      </w:r>
      <w:r>
        <w:rPr>
          <w:spacing w:val="70"/>
        </w:rPr>
        <w:t> </w:t>
      </w:r>
      <w:r>
        <w:rPr/>
        <w:t>and</w:t>
      </w:r>
      <w:r>
        <w:rPr>
          <w:spacing w:val="69"/>
        </w:rPr>
        <w:t> </w:t>
      </w:r>
      <w:r>
        <w:rPr/>
        <w:t>jackets</w:t>
      </w:r>
      <w:r>
        <w:rPr>
          <w:spacing w:val="73"/>
        </w:rPr>
        <w:t> </w:t>
      </w:r>
      <w:r>
        <w:rPr/>
        <w:t>display</w:t>
      </w:r>
      <w:r>
        <w:rPr>
          <w:spacing w:val="69"/>
        </w:rPr>
        <w:t> </w:t>
      </w:r>
      <w:r>
        <w:rPr/>
        <w:t>the</w:t>
      </w:r>
      <w:r>
        <w:rPr>
          <w:spacing w:val="69"/>
        </w:rPr>
        <w:t> </w:t>
      </w:r>
      <w:r>
        <w:rPr/>
        <w:t>opponent’s</w:t>
      </w:r>
      <w:r>
        <w:rPr>
          <w:spacing w:val="71"/>
        </w:rPr>
        <w:t> </w:t>
      </w:r>
      <w:r>
        <w:rPr>
          <w:spacing w:val="-2"/>
        </w:rPr>
        <w:t>marks:</w:t>
      </w:r>
    </w:p>
    <w:p>
      <w:pPr>
        <w:pStyle w:val="BodyText"/>
      </w:pPr>
    </w:p>
    <w:p>
      <w:pPr>
        <w:pStyle w:val="BodyText"/>
      </w:pPr>
    </w:p>
    <w:p>
      <w:pPr>
        <w:pStyle w:val="BodyText"/>
      </w:pPr>
    </w:p>
    <w:p>
      <w:pPr>
        <w:pStyle w:val="BodyText"/>
      </w:pPr>
    </w:p>
    <w:p>
      <w:pPr>
        <w:pStyle w:val="BodyText"/>
        <w:spacing w:before="123"/>
      </w:pPr>
    </w:p>
    <w:p>
      <w:pPr>
        <w:spacing w:before="0"/>
        <w:ind w:left="761" w:right="157" w:firstLine="0"/>
        <w:jc w:val="center"/>
        <w:rPr>
          <w:sz w:val="22"/>
        </w:rPr>
      </w:pPr>
      <w:r>
        <w:rPr>
          <w:spacing w:val="-10"/>
          <w:sz w:val="22"/>
        </w:rPr>
        <w:t>.</w:t>
      </w:r>
    </w:p>
    <w:p>
      <w:pPr>
        <w:pStyle w:val="BodyText"/>
        <w:spacing w:line="252" w:lineRule="exact" w:before="1"/>
        <w:ind w:left="885"/>
      </w:pPr>
      <w:r>
        <w:rPr/>
        <w:t>The</w:t>
      </w:r>
      <w:r>
        <w:rPr>
          <w:spacing w:val="-6"/>
        </w:rPr>
        <w:t> </w:t>
      </w:r>
      <w:r>
        <w:rPr/>
        <w:t>document</w:t>
      </w:r>
      <w:r>
        <w:rPr>
          <w:spacing w:val="-7"/>
        </w:rPr>
        <w:t> </w:t>
      </w:r>
      <w:r>
        <w:rPr/>
        <w:t>further</w:t>
      </w:r>
      <w:r>
        <w:rPr>
          <w:spacing w:val="-4"/>
        </w:rPr>
        <w:t> </w:t>
      </w:r>
      <w:r>
        <w:rPr/>
        <w:t>contains</w:t>
      </w:r>
      <w:r>
        <w:rPr>
          <w:spacing w:val="-6"/>
        </w:rPr>
        <w:t> </w:t>
      </w:r>
      <w:r>
        <w:rPr/>
        <w:t>two</w:t>
      </w:r>
      <w:r>
        <w:rPr>
          <w:spacing w:val="-7"/>
        </w:rPr>
        <w:t> </w:t>
      </w:r>
      <w:r>
        <w:rPr>
          <w:spacing w:val="-2"/>
        </w:rPr>
        <w:t>exhibits:</w:t>
      </w:r>
    </w:p>
    <w:p>
      <w:pPr>
        <w:pStyle w:val="ListParagraph"/>
        <w:numPr>
          <w:ilvl w:val="1"/>
          <w:numId w:val="4"/>
        </w:numPr>
        <w:tabs>
          <w:tab w:pos="1605" w:val="left" w:leader="none"/>
        </w:tabs>
        <w:spacing w:line="240" w:lineRule="auto" w:before="0" w:after="0"/>
        <w:ind w:left="1605" w:right="157" w:hanging="360"/>
        <w:jc w:val="both"/>
        <w:rPr>
          <w:sz w:val="22"/>
        </w:rPr>
      </w:pPr>
      <w:r>
        <w:rPr>
          <w:sz w:val="22"/>
        </w:rPr>
        <w:t>Exhibit</w:t>
      </w:r>
      <w:r>
        <w:rPr>
          <w:spacing w:val="-2"/>
          <w:sz w:val="22"/>
        </w:rPr>
        <w:t> </w:t>
      </w:r>
      <w:r>
        <w:rPr>
          <w:sz w:val="22"/>
        </w:rPr>
        <w:t>1: a printout from the website euromonitor.com, showing the countries grouped under the category ‘Western Europe’: Austria, Belgium, Cyprus, Denmark,</w:t>
      </w:r>
      <w:r>
        <w:rPr>
          <w:spacing w:val="-3"/>
          <w:sz w:val="22"/>
        </w:rPr>
        <w:t> </w:t>
      </w:r>
      <w:r>
        <w:rPr>
          <w:sz w:val="22"/>
        </w:rPr>
        <w:t>Finland,</w:t>
      </w:r>
      <w:r>
        <w:rPr>
          <w:spacing w:val="-5"/>
          <w:sz w:val="22"/>
        </w:rPr>
        <w:t> </w:t>
      </w:r>
      <w:r>
        <w:rPr>
          <w:sz w:val="22"/>
        </w:rPr>
        <w:t>France,</w:t>
      </w:r>
      <w:r>
        <w:rPr>
          <w:spacing w:val="-5"/>
          <w:sz w:val="22"/>
        </w:rPr>
        <w:t> </w:t>
      </w:r>
      <w:r>
        <w:rPr>
          <w:sz w:val="22"/>
        </w:rPr>
        <w:t>Germany,</w:t>
      </w:r>
      <w:r>
        <w:rPr>
          <w:spacing w:val="-7"/>
          <w:sz w:val="22"/>
        </w:rPr>
        <w:t> </w:t>
      </w:r>
      <w:r>
        <w:rPr>
          <w:sz w:val="22"/>
        </w:rPr>
        <w:t>Gibraltar,</w:t>
      </w:r>
      <w:r>
        <w:rPr>
          <w:spacing w:val="-5"/>
          <w:sz w:val="22"/>
        </w:rPr>
        <w:t> </w:t>
      </w:r>
      <w:r>
        <w:rPr>
          <w:sz w:val="22"/>
        </w:rPr>
        <w:t>Greece,</w:t>
      </w:r>
      <w:r>
        <w:rPr>
          <w:spacing w:val="-5"/>
          <w:sz w:val="22"/>
        </w:rPr>
        <w:t> </w:t>
      </w:r>
      <w:r>
        <w:rPr>
          <w:sz w:val="22"/>
        </w:rPr>
        <w:t>Iceland,</w:t>
      </w:r>
      <w:r>
        <w:rPr>
          <w:spacing w:val="-5"/>
          <w:sz w:val="22"/>
        </w:rPr>
        <w:t> </w:t>
      </w:r>
      <w:r>
        <w:rPr>
          <w:sz w:val="22"/>
        </w:rPr>
        <w:t>Ireland,</w:t>
      </w:r>
      <w:r>
        <w:rPr>
          <w:spacing w:val="-5"/>
          <w:sz w:val="22"/>
        </w:rPr>
        <w:t> </w:t>
      </w:r>
      <w:r>
        <w:rPr>
          <w:sz w:val="22"/>
        </w:rPr>
        <w:t>Italy, Liechtenstein, Luxembourg, Malta, Monaco, The Netherlands, Norway, Portugal, Spain, Sweden, Switzerland, Turkey and United Kingdom. The text is in English and there is a reference to the year 2024.</w:t>
      </w:r>
    </w:p>
    <w:p>
      <w:pPr>
        <w:pStyle w:val="ListParagraph"/>
        <w:numPr>
          <w:ilvl w:val="1"/>
          <w:numId w:val="4"/>
        </w:numPr>
        <w:tabs>
          <w:tab w:pos="1605" w:val="left" w:leader="none"/>
        </w:tabs>
        <w:spacing w:line="240" w:lineRule="auto" w:before="0" w:after="0"/>
        <w:ind w:left="1605" w:right="162" w:hanging="360"/>
        <w:jc w:val="both"/>
        <w:rPr>
          <w:sz w:val="22"/>
        </w:rPr>
      </w:pPr>
      <w:r>
        <w:rPr>
          <w:sz w:val="22"/>
        </w:rPr>
        <w:t>Exhibit 2: a table showing the retail value of the women’s and men’s jeans corresponding to various companies between the years 2014 and 2023. The opponent’s company is listed in the first position, ahead of other companies such</w:t>
      </w:r>
      <w:r>
        <w:rPr>
          <w:spacing w:val="-8"/>
          <w:sz w:val="22"/>
        </w:rPr>
        <w:t> </w:t>
      </w:r>
      <w:r>
        <w:rPr>
          <w:sz w:val="22"/>
        </w:rPr>
        <w:t>as</w:t>
      </w:r>
      <w:r>
        <w:rPr>
          <w:spacing w:val="-8"/>
          <w:sz w:val="22"/>
        </w:rPr>
        <w:t> </w:t>
      </w:r>
      <w:r>
        <w:rPr>
          <w:sz w:val="22"/>
        </w:rPr>
        <w:t>Diesel,</w:t>
      </w:r>
      <w:r>
        <w:rPr>
          <w:spacing w:val="-9"/>
          <w:sz w:val="22"/>
        </w:rPr>
        <w:t> </w:t>
      </w:r>
      <w:r>
        <w:rPr>
          <w:sz w:val="22"/>
        </w:rPr>
        <w:t>Tommy</w:t>
      </w:r>
      <w:r>
        <w:rPr>
          <w:spacing w:val="-10"/>
          <w:sz w:val="22"/>
        </w:rPr>
        <w:t> </w:t>
      </w:r>
      <w:r>
        <w:rPr>
          <w:sz w:val="22"/>
        </w:rPr>
        <w:t>Hilfiger,</w:t>
      </w:r>
      <w:r>
        <w:rPr>
          <w:spacing w:val="-5"/>
          <w:sz w:val="22"/>
        </w:rPr>
        <w:t> </w:t>
      </w:r>
      <w:r>
        <w:rPr>
          <w:sz w:val="22"/>
        </w:rPr>
        <w:t>Replay,</w:t>
      </w:r>
      <w:r>
        <w:rPr>
          <w:spacing w:val="-7"/>
          <w:sz w:val="22"/>
        </w:rPr>
        <w:t> </w:t>
      </w:r>
      <w:r>
        <w:rPr>
          <w:sz w:val="22"/>
        </w:rPr>
        <w:t>Calvin</w:t>
      </w:r>
      <w:r>
        <w:rPr>
          <w:spacing w:val="-8"/>
          <w:sz w:val="22"/>
        </w:rPr>
        <w:t> </w:t>
      </w:r>
      <w:r>
        <w:rPr>
          <w:sz w:val="22"/>
        </w:rPr>
        <w:t>Klein,</w:t>
      </w:r>
      <w:r>
        <w:rPr>
          <w:spacing w:val="-8"/>
          <w:sz w:val="22"/>
        </w:rPr>
        <w:t> </w:t>
      </w:r>
      <w:r>
        <w:rPr>
          <w:sz w:val="22"/>
        </w:rPr>
        <w:t>Guess,</w:t>
      </w:r>
      <w:r>
        <w:rPr>
          <w:spacing w:val="-7"/>
          <w:sz w:val="22"/>
        </w:rPr>
        <w:t> </w:t>
      </w:r>
      <w:r>
        <w:rPr>
          <w:sz w:val="22"/>
        </w:rPr>
        <w:t>etc.</w:t>
      </w:r>
      <w:r>
        <w:rPr>
          <w:spacing w:val="-16"/>
          <w:sz w:val="22"/>
        </w:rPr>
        <w:t> </w:t>
      </w:r>
      <w:r>
        <w:rPr>
          <w:sz w:val="22"/>
        </w:rPr>
        <w:t>According</w:t>
      </w:r>
      <w:r>
        <w:rPr>
          <w:spacing w:val="-8"/>
          <w:sz w:val="22"/>
        </w:rPr>
        <w:t> </w:t>
      </w:r>
      <w:r>
        <w:rPr>
          <w:sz w:val="22"/>
        </w:rPr>
        <w:t>to the document, the source is ‘Apparel and Footwear: Euromonitor from trade sources/national statistics’. The document is in English and undated. There is no reference</w:t>
      </w:r>
      <w:r>
        <w:rPr>
          <w:spacing w:val="-1"/>
          <w:sz w:val="22"/>
        </w:rPr>
        <w:t> </w:t>
      </w:r>
      <w:r>
        <w:rPr>
          <w:sz w:val="22"/>
        </w:rPr>
        <w:t>to</w:t>
      </w:r>
      <w:r>
        <w:rPr>
          <w:spacing w:val="-1"/>
          <w:sz w:val="22"/>
        </w:rPr>
        <w:t> </w:t>
      </w:r>
      <w:r>
        <w:rPr>
          <w:sz w:val="22"/>
        </w:rPr>
        <w:t>the</w:t>
      </w:r>
      <w:r>
        <w:rPr>
          <w:spacing w:val="-1"/>
          <w:sz w:val="22"/>
        </w:rPr>
        <w:t> </w:t>
      </w:r>
      <w:r>
        <w:rPr>
          <w:sz w:val="22"/>
        </w:rPr>
        <w:t>opponent’s marks, only</w:t>
      </w:r>
      <w:r>
        <w:rPr>
          <w:spacing w:val="-1"/>
          <w:sz w:val="22"/>
        </w:rPr>
        <w:t> </w:t>
      </w:r>
      <w:r>
        <w:rPr>
          <w:sz w:val="22"/>
        </w:rPr>
        <w:t>to</w:t>
      </w:r>
      <w:r>
        <w:rPr>
          <w:spacing w:val="-1"/>
          <w:sz w:val="22"/>
        </w:rPr>
        <w:t> </w:t>
      </w:r>
      <w:r>
        <w:rPr>
          <w:sz w:val="22"/>
        </w:rPr>
        <w:t>the</w:t>
      </w:r>
      <w:r>
        <w:rPr>
          <w:spacing w:val="-4"/>
          <w:sz w:val="22"/>
        </w:rPr>
        <w:t> </w:t>
      </w:r>
      <w:r>
        <w:rPr>
          <w:sz w:val="22"/>
        </w:rPr>
        <w:t>opponent’s company name.</w:t>
      </w:r>
    </w:p>
    <w:p>
      <w:pPr>
        <w:pStyle w:val="BodyText"/>
      </w:pPr>
    </w:p>
    <w:p>
      <w:pPr>
        <w:pStyle w:val="BodyText"/>
        <w:ind w:left="885"/>
      </w:pPr>
      <w:r>
        <w:rPr/>
        <w:t>The</w:t>
      </w:r>
      <w:r>
        <w:rPr>
          <w:spacing w:val="-16"/>
        </w:rPr>
        <w:t> </w:t>
      </w:r>
      <w:r>
        <w:rPr/>
        <w:t>Affidavit</w:t>
      </w:r>
      <w:r>
        <w:rPr>
          <w:spacing w:val="-5"/>
        </w:rPr>
        <w:t> </w:t>
      </w:r>
      <w:r>
        <w:rPr/>
        <w:t>is</w:t>
      </w:r>
      <w:r>
        <w:rPr>
          <w:spacing w:val="-4"/>
        </w:rPr>
        <w:t> </w:t>
      </w:r>
      <w:r>
        <w:rPr/>
        <w:t>in</w:t>
      </w:r>
      <w:r>
        <w:rPr>
          <w:spacing w:val="-4"/>
        </w:rPr>
        <w:t> </w:t>
      </w:r>
      <w:r>
        <w:rPr/>
        <w:t>English</w:t>
      </w:r>
      <w:r>
        <w:rPr>
          <w:spacing w:val="-6"/>
        </w:rPr>
        <w:t> </w:t>
      </w:r>
      <w:r>
        <w:rPr/>
        <w:t>and</w:t>
      </w:r>
      <w:r>
        <w:rPr>
          <w:spacing w:val="-5"/>
        </w:rPr>
        <w:t> </w:t>
      </w:r>
      <w:r>
        <w:rPr/>
        <w:t>dated</w:t>
      </w:r>
      <w:r>
        <w:rPr>
          <w:spacing w:val="-4"/>
        </w:rPr>
        <w:t> </w:t>
      </w:r>
      <w:r>
        <w:rPr/>
        <w:t>on</w:t>
      </w:r>
      <w:r>
        <w:rPr>
          <w:spacing w:val="-6"/>
        </w:rPr>
        <w:t> </w:t>
      </w:r>
      <w:r>
        <w:rPr>
          <w:spacing w:val="-2"/>
        </w:rPr>
        <w:t>22/11/2024.</w:t>
      </w:r>
    </w:p>
    <w:p>
      <w:pPr>
        <w:pStyle w:val="BodyText"/>
        <w:spacing w:before="41"/>
      </w:pPr>
    </w:p>
    <w:p>
      <w:pPr>
        <w:pStyle w:val="ListParagraph"/>
        <w:numPr>
          <w:ilvl w:val="0"/>
          <w:numId w:val="4"/>
        </w:numPr>
        <w:tabs>
          <w:tab w:pos="876" w:val="left" w:leader="none"/>
          <w:tab w:pos="878" w:val="left" w:leader="none"/>
        </w:tabs>
        <w:spacing w:line="240" w:lineRule="auto" w:before="1" w:after="0"/>
        <w:ind w:left="878" w:right="160" w:hanging="356"/>
        <w:jc w:val="both"/>
        <w:rPr>
          <w:sz w:val="22"/>
        </w:rPr>
      </w:pPr>
      <w:r>
        <w:rPr>
          <w:rFonts w:ascii="Arial" w:hAnsi="Arial"/>
          <w:b/>
          <w:sz w:val="22"/>
        </w:rPr>
        <w:t>Annex</w:t>
      </w:r>
      <w:r>
        <w:rPr>
          <w:rFonts w:ascii="Arial" w:hAnsi="Arial"/>
          <w:b/>
          <w:spacing w:val="-2"/>
          <w:sz w:val="22"/>
        </w:rPr>
        <w:t> </w:t>
      </w:r>
      <w:r>
        <w:rPr>
          <w:rFonts w:ascii="Arial" w:hAnsi="Arial"/>
          <w:b/>
          <w:sz w:val="22"/>
        </w:rPr>
        <w:t>16 of Enclosure</w:t>
      </w:r>
      <w:r>
        <w:rPr>
          <w:rFonts w:ascii="Arial" w:hAnsi="Arial"/>
          <w:b/>
          <w:spacing w:val="-3"/>
          <w:sz w:val="22"/>
        </w:rPr>
        <w:t> </w:t>
      </w:r>
      <w:r>
        <w:rPr>
          <w:rFonts w:ascii="Arial" w:hAnsi="Arial"/>
          <w:b/>
          <w:sz w:val="22"/>
        </w:rPr>
        <w:t>2</w:t>
      </w:r>
      <w:r>
        <w:rPr>
          <w:sz w:val="22"/>
        </w:rPr>
        <w:t>: Excerpts of publications in online newspapers (Bild, La Vanguardia, De Telegraaf, Spiegel, El País, Frankfurter Rundschau, Le Figaro, The Guardian, la Repubblica, El Mundo, Zeit Magazin, Long John, Süddeutsche Zeitung, Heddels), published between 23/01/2012 and 23/09/2024 on the opponent’s company, in English, German and Spanish. In some of these publications appear pictures</w:t>
      </w:r>
      <w:r>
        <w:rPr>
          <w:spacing w:val="40"/>
          <w:sz w:val="22"/>
        </w:rPr>
        <w:t>  </w:t>
      </w:r>
      <w:r>
        <w:rPr>
          <w:sz w:val="22"/>
        </w:rPr>
        <w:t>of</w:t>
      </w:r>
      <w:r>
        <w:rPr>
          <w:spacing w:val="52"/>
          <w:sz w:val="22"/>
        </w:rPr>
        <w:t>  </w:t>
      </w:r>
      <w:r>
        <w:rPr>
          <w:sz w:val="22"/>
        </w:rPr>
        <w:t>the</w:t>
      </w:r>
      <w:r>
        <w:rPr>
          <w:spacing w:val="40"/>
          <w:sz w:val="22"/>
        </w:rPr>
        <w:t>  </w:t>
      </w:r>
      <w:r>
        <w:rPr>
          <w:sz w:val="22"/>
        </w:rPr>
        <w:t>opponent’s</w:t>
      </w:r>
      <w:r>
        <w:rPr>
          <w:spacing w:val="53"/>
          <w:sz w:val="22"/>
        </w:rPr>
        <w:t>  </w:t>
      </w:r>
      <w:r>
        <w:rPr>
          <w:sz w:val="22"/>
        </w:rPr>
        <w:t>goods</w:t>
      </w:r>
      <w:r>
        <w:rPr>
          <w:spacing w:val="53"/>
          <w:sz w:val="22"/>
        </w:rPr>
        <w:t>  </w:t>
      </w:r>
      <w:r>
        <w:rPr>
          <w:sz w:val="22"/>
        </w:rPr>
        <w:t>bearing</w:t>
      </w:r>
      <w:r>
        <w:rPr>
          <w:spacing w:val="40"/>
          <w:sz w:val="22"/>
        </w:rPr>
        <w:t>  </w:t>
      </w:r>
      <w:r>
        <w:rPr>
          <w:sz w:val="22"/>
        </w:rPr>
        <w:t>the</w:t>
      </w:r>
      <w:r>
        <w:rPr>
          <w:spacing w:val="52"/>
          <w:sz w:val="22"/>
        </w:rPr>
        <w:t>  </w:t>
      </w:r>
      <w:r>
        <w:rPr>
          <w:sz w:val="22"/>
        </w:rPr>
        <w:t>marks:</w:t>
      </w:r>
      <w:r>
        <w:rPr>
          <w:spacing w:val="52"/>
          <w:sz w:val="22"/>
        </w:rPr>
        <w:t>  </w:t>
      </w:r>
      <w:r>
        <w:rPr>
          <w:spacing w:val="-14"/>
          <w:sz w:val="22"/>
        </w:rPr>
        <w:drawing>
          <wp:inline distT="0" distB="0" distL="0" distR="0">
            <wp:extent cx="1123365" cy="597534"/>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48" cstate="print"/>
                    <a:stretch>
                      <a:fillRect/>
                    </a:stretch>
                  </pic:blipFill>
                  <pic:spPr>
                    <a:xfrm>
                      <a:off x="0" y="0"/>
                      <a:ext cx="1123365" cy="597534"/>
                    </a:xfrm>
                    <a:prstGeom prst="rect">
                      <a:avLst/>
                    </a:prstGeom>
                  </pic:spPr>
                </pic:pic>
              </a:graphicData>
            </a:graphic>
          </wp:inline>
        </w:drawing>
      </w:r>
      <w:r>
        <w:rPr>
          <w:spacing w:val="-14"/>
          <w:sz w:val="22"/>
        </w:rPr>
      </w:r>
      <w:r>
        <w:rPr>
          <w:sz w:val="22"/>
        </w:rPr>
        <w:t>,</w:t>
      </w:r>
    </w:p>
    <w:p>
      <w:pPr>
        <w:pStyle w:val="ListParagraph"/>
        <w:spacing w:after="0" w:line="240" w:lineRule="auto"/>
        <w:jc w:val="both"/>
        <w:rPr>
          <w:sz w:val="22"/>
        </w:rPr>
        <w:sectPr>
          <w:pgSz w:w="11910" w:h="16840"/>
          <w:pgMar w:header="727" w:footer="0" w:top="1000" w:bottom="280" w:left="1275" w:right="1275"/>
        </w:sectPr>
      </w:pPr>
    </w:p>
    <w:p>
      <w:pPr>
        <w:pStyle w:val="BodyText"/>
      </w:pPr>
    </w:p>
    <w:p>
      <w:pPr>
        <w:pStyle w:val="BodyText"/>
        <w:spacing w:before="209"/>
      </w:pPr>
    </w:p>
    <w:p>
      <w:pPr>
        <w:spacing w:before="0"/>
        <w:ind w:left="879" w:right="0" w:firstLine="0"/>
        <w:jc w:val="left"/>
        <w:rPr>
          <w:sz w:val="22"/>
        </w:rPr>
      </w:pPr>
      <w:r>
        <w:rPr>
          <w:sz w:val="22"/>
        </w:rPr>
        <w:drawing>
          <wp:anchor distT="0" distB="0" distL="0" distR="0" allowOverlap="1" layoutInCell="1" locked="0" behindDoc="0" simplePos="0" relativeHeight="15740928">
            <wp:simplePos x="0" y="0"/>
            <wp:positionH relativeFrom="page">
              <wp:posOffset>1373250</wp:posOffset>
            </wp:positionH>
            <wp:positionV relativeFrom="paragraph">
              <wp:posOffset>1250088</wp:posOffset>
            </wp:positionV>
            <wp:extent cx="1337944" cy="624840"/>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49" cstate="print"/>
                    <a:stretch>
                      <a:fillRect/>
                    </a:stretch>
                  </pic:blipFill>
                  <pic:spPr>
                    <a:xfrm>
                      <a:off x="0" y="0"/>
                      <a:ext cx="1337944" cy="624840"/>
                    </a:xfrm>
                    <a:prstGeom prst="rect">
                      <a:avLst/>
                    </a:prstGeom>
                  </pic:spPr>
                </pic:pic>
              </a:graphicData>
            </a:graphic>
          </wp:anchor>
        </w:drawing>
      </w:r>
      <w:r>
        <w:rPr/>
        <w:drawing>
          <wp:inline distT="0" distB="0" distL="0" distR="0">
            <wp:extent cx="1311910" cy="580986"/>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50" cstate="print"/>
                    <a:stretch>
                      <a:fillRect/>
                    </a:stretch>
                  </pic:blipFill>
                  <pic:spPr>
                    <a:xfrm>
                      <a:off x="0" y="0"/>
                      <a:ext cx="1311910" cy="580986"/>
                    </a:xfrm>
                    <a:prstGeom prst="rect">
                      <a:avLst/>
                    </a:prstGeom>
                  </pic:spPr>
                </pic:pic>
              </a:graphicData>
            </a:graphic>
          </wp:inline>
        </w:drawing>
      </w:r>
      <w:r>
        <w:rPr/>
      </w:r>
      <w:r>
        <w:rPr>
          <w:sz w:val="22"/>
        </w:rPr>
        <w:t>,</w:t>
      </w:r>
      <w:r>
        <w:rPr>
          <w:spacing w:val="17"/>
          <w:sz w:val="22"/>
        </w:rPr>
        <w:t> </w:t>
      </w:r>
      <w:r>
        <w:rPr>
          <w:spacing w:val="17"/>
          <w:sz w:val="22"/>
        </w:rPr>
        <w:drawing>
          <wp:inline distT="0" distB="0" distL="0" distR="0">
            <wp:extent cx="1064259" cy="863269"/>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51" cstate="print"/>
                    <a:stretch>
                      <a:fillRect/>
                    </a:stretch>
                  </pic:blipFill>
                  <pic:spPr>
                    <a:xfrm>
                      <a:off x="0" y="0"/>
                      <a:ext cx="1064259" cy="863269"/>
                    </a:xfrm>
                    <a:prstGeom prst="rect">
                      <a:avLst/>
                    </a:prstGeom>
                  </pic:spPr>
                </pic:pic>
              </a:graphicData>
            </a:graphic>
          </wp:inline>
        </w:drawing>
      </w:r>
      <w:r>
        <w:rPr>
          <w:spacing w:val="17"/>
          <w:sz w:val="22"/>
        </w:rPr>
      </w:r>
      <w:r>
        <w:rPr>
          <w:sz w:val="22"/>
        </w:rPr>
        <w:t>,</w:t>
      </w:r>
      <w:r>
        <w:rPr>
          <w:spacing w:val="23"/>
          <w:sz w:val="22"/>
        </w:rPr>
        <w:t> </w:t>
      </w:r>
      <w:r>
        <w:rPr>
          <w:spacing w:val="23"/>
          <w:position w:val="39"/>
          <w:sz w:val="22"/>
        </w:rPr>
        <w:drawing>
          <wp:inline distT="0" distB="0" distL="0" distR="0">
            <wp:extent cx="1042035" cy="553593"/>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52" cstate="print"/>
                    <a:stretch>
                      <a:fillRect/>
                    </a:stretch>
                  </pic:blipFill>
                  <pic:spPr>
                    <a:xfrm>
                      <a:off x="0" y="0"/>
                      <a:ext cx="1042035" cy="553593"/>
                    </a:xfrm>
                    <a:prstGeom prst="rect">
                      <a:avLst/>
                    </a:prstGeom>
                  </pic:spPr>
                </pic:pic>
              </a:graphicData>
            </a:graphic>
          </wp:inline>
        </w:drawing>
      </w:r>
      <w:r>
        <w:rPr>
          <w:spacing w:val="23"/>
          <w:position w:val="39"/>
          <w:sz w:val="22"/>
        </w:rPr>
      </w:r>
      <w:r>
        <w:rPr>
          <w:sz w:val="22"/>
        </w:rPr>
        <w:t>,</w:t>
      </w:r>
      <w:r>
        <w:rPr>
          <w:spacing w:val="17"/>
          <w:sz w:val="22"/>
        </w:rPr>
        <w:t> </w:t>
      </w:r>
      <w:r>
        <w:rPr>
          <w:spacing w:val="17"/>
          <w:sz w:val="22"/>
        </w:rPr>
        <w:drawing>
          <wp:inline distT="0" distB="0" distL="0" distR="0">
            <wp:extent cx="542925" cy="823379"/>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53" cstate="print"/>
                    <a:stretch>
                      <a:fillRect/>
                    </a:stretch>
                  </pic:blipFill>
                  <pic:spPr>
                    <a:xfrm>
                      <a:off x="0" y="0"/>
                      <a:ext cx="542925" cy="823379"/>
                    </a:xfrm>
                    <a:prstGeom prst="rect">
                      <a:avLst/>
                    </a:prstGeom>
                  </pic:spPr>
                </pic:pic>
              </a:graphicData>
            </a:graphic>
          </wp:inline>
        </w:drawing>
      </w:r>
      <w:r>
        <w:rPr>
          <w:spacing w:val="17"/>
          <w:sz w:val="22"/>
        </w:rPr>
      </w:r>
      <w:r>
        <w:rPr>
          <w:sz w:val="22"/>
        </w:rPr>
        <w:t>,</w:t>
      </w:r>
      <w:r>
        <w:rPr>
          <w:spacing w:val="17"/>
          <w:sz w:val="22"/>
        </w:rPr>
        <w:t> </w:t>
      </w:r>
      <w:r>
        <w:rPr>
          <w:spacing w:val="17"/>
          <w:sz w:val="22"/>
        </w:rPr>
        <w:drawing>
          <wp:inline distT="0" distB="0" distL="0" distR="0">
            <wp:extent cx="936624" cy="794715"/>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54" cstate="print"/>
                    <a:stretch>
                      <a:fillRect/>
                    </a:stretch>
                  </pic:blipFill>
                  <pic:spPr>
                    <a:xfrm>
                      <a:off x="0" y="0"/>
                      <a:ext cx="936624" cy="794715"/>
                    </a:xfrm>
                    <a:prstGeom prst="rect">
                      <a:avLst/>
                    </a:prstGeom>
                  </pic:spPr>
                </pic:pic>
              </a:graphicData>
            </a:graphic>
          </wp:inline>
        </w:drawing>
      </w:r>
      <w:r>
        <w:rPr>
          <w:spacing w:val="17"/>
          <w:sz w:val="22"/>
        </w:rPr>
      </w:r>
      <w:r>
        <w:rPr>
          <w:spacing w:val="-10"/>
          <w:sz w:val="22"/>
        </w:rPr>
        <w:t>,</w:t>
      </w:r>
    </w:p>
    <w:p>
      <w:pPr>
        <w:pStyle w:val="BodyText"/>
      </w:pPr>
    </w:p>
    <w:p>
      <w:pPr>
        <w:pStyle w:val="BodyText"/>
      </w:pPr>
    </w:p>
    <w:p>
      <w:pPr>
        <w:pStyle w:val="BodyText"/>
      </w:pPr>
    </w:p>
    <w:p>
      <w:pPr>
        <w:pStyle w:val="BodyText"/>
        <w:spacing w:before="151"/>
      </w:pPr>
    </w:p>
    <w:p>
      <w:pPr>
        <w:tabs>
          <w:tab w:pos="4629" w:val="left" w:leader="none"/>
          <w:tab w:pos="8684" w:val="left" w:leader="none"/>
        </w:tabs>
        <w:spacing w:before="0"/>
        <w:ind w:left="2978" w:right="0" w:firstLine="0"/>
        <w:jc w:val="left"/>
        <w:rPr>
          <w:sz w:val="22"/>
        </w:rPr>
      </w:pPr>
      <w:r>
        <w:rPr>
          <w:sz w:val="22"/>
        </w:rPr>
        <w:drawing>
          <wp:anchor distT="0" distB="0" distL="0" distR="0" allowOverlap="1" layoutInCell="1" locked="0" behindDoc="1" simplePos="0" relativeHeight="487269888">
            <wp:simplePos x="0" y="0"/>
            <wp:positionH relativeFrom="page">
              <wp:posOffset>2777617</wp:posOffset>
            </wp:positionH>
            <wp:positionV relativeFrom="paragraph">
              <wp:posOffset>-219438</wp:posOffset>
            </wp:positionV>
            <wp:extent cx="991831" cy="646429"/>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55" cstate="print"/>
                    <a:stretch>
                      <a:fillRect/>
                    </a:stretch>
                  </pic:blipFill>
                  <pic:spPr>
                    <a:xfrm>
                      <a:off x="0" y="0"/>
                      <a:ext cx="991831" cy="646429"/>
                    </a:xfrm>
                    <a:prstGeom prst="rect">
                      <a:avLst/>
                    </a:prstGeom>
                  </pic:spPr>
                </pic:pic>
              </a:graphicData>
            </a:graphic>
          </wp:anchor>
        </w:drawing>
      </w:r>
      <w:r>
        <w:rPr>
          <w:sz w:val="22"/>
        </w:rPr>
        <w:drawing>
          <wp:anchor distT="0" distB="0" distL="0" distR="0" allowOverlap="1" layoutInCell="1" locked="0" behindDoc="1" simplePos="0" relativeHeight="487270400">
            <wp:simplePos x="0" y="0"/>
            <wp:positionH relativeFrom="page">
              <wp:posOffset>5030089</wp:posOffset>
            </wp:positionH>
            <wp:positionV relativeFrom="paragraph">
              <wp:posOffset>-273794</wp:posOffset>
            </wp:positionV>
            <wp:extent cx="1311021" cy="434339"/>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56" cstate="print"/>
                    <a:stretch>
                      <a:fillRect/>
                    </a:stretch>
                  </pic:blipFill>
                  <pic:spPr>
                    <a:xfrm>
                      <a:off x="0" y="0"/>
                      <a:ext cx="1311021" cy="434339"/>
                    </a:xfrm>
                    <a:prstGeom prst="rect">
                      <a:avLst/>
                    </a:prstGeom>
                  </pic:spPr>
                </pic:pic>
              </a:graphicData>
            </a:graphic>
          </wp:anchor>
        </w:drawing>
      </w:r>
      <w:r>
        <w:rPr>
          <w:spacing w:val="-10"/>
          <w:sz w:val="22"/>
        </w:rPr>
        <w:t>,</w:t>
      </w:r>
      <w:r>
        <w:rPr>
          <w:sz w:val="22"/>
        </w:rPr>
        <w:tab/>
        <w:t>, </w:t>
      </w:r>
      <w:r>
        <w:rPr>
          <w:sz w:val="22"/>
        </w:rPr>
        <w:drawing>
          <wp:inline distT="0" distB="0" distL="0" distR="0">
            <wp:extent cx="1123950" cy="599440"/>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57" cstate="print"/>
                    <a:stretch>
                      <a:fillRect/>
                    </a:stretch>
                  </pic:blipFill>
                  <pic:spPr>
                    <a:xfrm>
                      <a:off x="0" y="0"/>
                      <a:ext cx="1123950" cy="599440"/>
                    </a:xfrm>
                    <a:prstGeom prst="rect">
                      <a:avLst/>
                    </a:prstGeom>
                  </pic:spPr>
                </pic:pic>
              </a:graphicData>
            </a:graphic>
          </wp:inline>
        </w:drawing>
      </w:r>
      <w:r>
        <w:rPr>
          <w:sz w:val="22"/>
        </w:rPr>
      </w:r>
      <w:r>
        <w:rPr>
          <w:spacing w:val="-10"/>
          <w:sz w:val="22"/>
        </w:rPr>
        <w:t>,</w:t>
      </w:r>
      <w:r>
        <w:rPr>
          <w:sz w:val="22"/>
        </w:rPr>
        <w:tab/>
      </w:r>
      <w:r>
        <w:rPr>
          <w:spacing w:val="-10"/>
          <w:sz w:val="22"/>
        </w:rPr>
        <w:t>.</w:t>
      </w:r>
    </w:p>
    <w:p>
      <w:pPr>
        <w:pStyle w:val="BodyText"/>
        <w:spacing w:before="39"/>
      </w:pPr>
    </w:p>
    <w:p>
      <w:pPr>
        <w:pStyle w:val="ListParagraph"/>
        <w:numPr>
          <w:ilvl w:val="0"/>
          <w:numId w:val="4"/>
        </w:numPr>
        <w:tabs>
          <w:tab w:pos="876" w:val="left" w:leader="none"/>
          <w:tab w:pos="878" w:val="left" w:leader="none"/>
        </w:tabs>
        <w:spacing w:line="240" w:lineRule="auto" w:before="0" w:after="0"/>
        <w:ind w:left="878" w:right="158" w:hanging="356"/>
        <w:jc w:val="both"/>
        <w:rPr>
          <w:sz w:val="22"/>
        </w:rPr>
      </w:pPr>
      <w:r>
        <w:rPr>
          <w:rFonts w:ascii="Arial" w:hAnsi="Arial"/>
          <w:b/>
          <w:sz w:val="22"/>
        </w:rPr>
        <w:t>Annex</w:t>
      </w:r>
      <w:r>
        <w:rPr>
          <w:rFonts w:ascii="Arial" w:hAnsi="Arial"/>
          <w:b/>
          <w:spacing w:val="-2"/>
          <w:sz w:val="22"/>
        </w:rPr>
        <w:t> </w:t>
      </w:r>
      <w:r>
        <w:rPr>
          <w:rFonts w:ascii="Arial" w:hAnsi="Arial"/>
          <w:b/>
          <w:sz w:val="22"/>
        </w:rPr>
        <w:t>17 of Enclosure 2</w:t>
      </w:r>
      <w:r>
        <w:rPr>
          <w:sz w:val="22"/>
        </w:rPr>
        <w:t>: Excerpts of decisions from</w:t>
      </w:r>
      <w:r>
        <w:rPr>
          <w:spacing w:val="40"/>
          <w:sz w:val="22"/>
        </w:rPr>
        <w:t> </w:t>
      </w:r>
      <w:r>
        <w:rPr>
          <w:sz w:val="22"/>
        </w:rPr>
        <w:t>national courts in Italy, Belgium and Germany regarding the opponent’s ‘Arcuate’ sign, dated between 2011 and 2020, accompanied by translations into English. These judgments recognized</w:t>
      </w:r>
      <w:r>
        <w:rPr>
          <w:spacing w:val="40"/>
          <w:sz w:val="22"/>
        </w:rPr>
        <w:t> </w:t>
      </w:r>
      <w:r>
        <w:rPr>
          <w:sz w:val="22"/>
        </w:rPr>
        <w:t>the reputation of the opponent’s ‘Arcuate’ sign.</w:t>
      </w:r>
    </w:p>
    <w:p>
      <w:pPr>
        <w:pStyle w:val="BodyText"/>
        <w:spacing w:before="40"/>
      </w:pPr>
    </w:p>
    <w:p>
      <w:pPr>
        <w:pStyle w:val="ListParagraph"/>
        <w:numPr>
          <w:ilvl w:val="0"/>
          <w:numId w:val="4"/>
        </w:numPr>
        <w:tabs>
          <w:tab w:pos="876" w:val="left" w:leader="none"/>
          <w:tab w:pos="878" w:val="left" w:leader="none"/>
        </w:tabs>
        <w:spacing w:line="240" w:lineRule="auto" w:before="1" w:after="0"/>
        <w:ind w:left="878" w:right="159" w:hanging="356"/>
        <w:jc w:val="both"/>
        <w:rPr>
          <w:sz w:val="22"/>
        </w:rPr>
      </w:pPr>
      <w:r>
        <w:rPr>
          <w:rFonts w:ascii="Arial" w:hAnsi="Arial"/>
          <w:b/>
          <w:sz w:val="22"/>
        </w:rPr>
        <w:t>Annex</w:t>
      </w:r>
      <w:r>
        <w:rPr>
          <w:rFonts w:ascii="Arial" w:hAnsi="Arial"/>
          <w:b/>
          <w:spacing w:val="-2"/>
          <w:sz w:val="22"/>
        </w:rPr>
        <w:t> </w:t>
      </w:r>
      <w:r>
        <w:rPr>
          <w:rFonts w:ascii="Arial" w:hAnsi="Arial"/>
          <w:b/>
          <w:sz w:val="22"/>
        </w:rPr>
        <w:t>18 of Enclosure</w:t>
      </w:r>
      <w:r>
        <w:rPr>
          <w:rFonts w:ascii="Arial" w:hAnsi="Arial"/>
          <w:b/>
          <w:spacing w:val="-2"/>
          <w:sz w:val="22"/>
        </w:rPr>
        <w:t> </w:t>
      </w:r>
      <w:r>
        <w:rPr>
          <w:rFonts w:ascii="Arial" w:hAnsi="Arial"/>
          <w:b/>
          <w:sz w:val="22"/>
        </w:rPr>
        <w:t>2</w:t>
      </w:r>
      <w:r>
        <w:rPr>
          <w:sz w:val="22"/>
        </w:rPr>
        <w:t>: Survey conducted by Millward Brown during November 2003 in Spain on the opponent’s sign </w:t>
      </w:r>
      <w:r>
        <w:rPr>
          <w:spacing w:val="28"/>
          <w:position w:val="2"/>
          <w:sz w:val="22"/>
        </w:rPr>
        <w:drawing>
          <wp:inline distT="0" distB="0" distL="0" distR="0">
            <wp:extent cx="1289050" cy="1152525"/>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58" cstate="print"/>
                    <a:stretch>
                      <a:fillRect/>
                    </a:stretch>
                  </pic:blipFill>
                  <pic:spPr>
                    <a:xfrm>
                      <a:off x="0" y="0"/>
                      <a:ext cx="1289050" cy="1152525"/>
                    </a:xfrm>
                    <a:prstGeom prst="rect">
                      <a:avLst/>
                    </a:prstGeom>
                  </pic:spPr>
                </pic:pic>
              </a:graphicData>
            </a:graphic>
          </wp:inline>
        </w:drawing>
      </w:r>
      <w:r>
        <w:rPr>
          <w:spacing w:val="28"/>
          <w:position w:val="2"/>
          <w:sz w:val="22"/>
        </w:rPr>
      </w:r>
      <w:r>
        <w:rPr>
          <w:sz w:val="22"/>
        </w:rPr>
        <w:t>. According to the document, there were 1015 respondents interviewed, who were between 15 and 65+ years</w:t>
      </w:r>
      <w:r>
        <w:rPr>
          <w:spacing w:val="-1"/>
          <w:sz w:val="22"/>
        </w:rPr>
        <w:t> </w:t>
      </w:r>
      <w:r>
        <w:rPr>
          <w:sz w:val="22"/>
        </w:rPr>
        <w:t>old,</w:t>
      </w:r>
      <w:r>
        <w:rPr>
          <w:spacing w:val="-3"/>
          <w:sz w:val="22"/>
        </w:rPr>
        <w:t> </w:t>
      </w:r>
      <w:r>
        <w:rPr>
          <w:sz w:val="22"/>
        </w:rPr>
        <w:t>male</w:t>
      </w:r>
      <w:r>
        <w:rPr>
          <w:spacing w:val="-2"/>
          <w:sz w:val="22"/>
        </w:rPr>
        <w:t> </w:t>
      </w:r>
      <w:r>
        <w:rPr>
          <w:sz w:val="22"/>
        </w:rPr>
        <w:t>and</w:t>
      </w:r>
      <w:r>
        <w:rPr>
          <w:spacing w:val="-2"/>
          <w:sz w:val="22"/>
        </w:rPr>
        <w:t> </w:t>
      </w:r>
      <w:r>
        <w:rPr>
          <w:sz w:val="22"/>
        </w:rPr>
        <w:t>female,</w:t>
      </w:r>
      <w:r>
        <w:rPr>
          <w:spacing w:val="-1"/>
          <w:sz w:val="22"/>
        </w:rPr>
        <w:t> </w:t>
      </w:r>
      <w:r>
        <w:rPr>
          <w:sz w:val="22"/>
        </w:rPr>
        <w:t>from</w:t>
      </w:r>
      <w:r>
        <w:rPr>
          <w:spacing w:val="-1"/>
          <w:sz w:val="22"/>
        </w:rPr>
        <w:t> </w:t>
      </w:r>
      <w:r>
        <w:rPr>
          <w:sz w:val="22"/>
        </w:rPr>
        <w:t>different</w:t>
      </w:r>
      <w:r>
        <w:rPr>
          <w:spacing w:val="-3"/>
          <w:sz w:val="22"/>
        </w:rPr>
        <w:t> </w:t>
      </w:r>
      <w:r>
        <w:rPr>
          <w:sz w:val="22"/>
        </w:rPr>
        <w:t>social</w:t>
      </w:r>
      <w:r>
        <w:rPr>
          <w:spacing w:val="-3"/>
          <w:sz w:val="22"/>
        </w:rPr>
        <w:t> </w:t>
      </w:r>
      <w:r>
        <w:rPr>
          <w:sz w:val="22"/>
        </w:rPr>
        <w:t>classes</w:t>
      </w:r>
      <w:r>
        <w:rPr>
          <w:spacing w:val="-1"/>
          <w:sz w:val="22"/>
        </w:rPr>
        <w:t> </w:t>
      </w:r>
      <w:r>
        <w:rPr>
          <w:sz w:val="22"/>
        </w:rPr>
        <w:t>and</w:t>
      </w:r>
      <w:r>
        <w:rPr>
          <w:spacing w:val="-2"/>
          <w:sz w:val="22"/>
        </w:rPr>
        <w:t> </w:t>
      </w:r>
      <w:r>
        <w:rPr>
          <w:sz w:val="22"/>
        </w:rPr>
        <w:t>residing</w:t>
      </w:r>
      <w:r>
        <w:rPr>
          <w:spacing w:val="-2"/>
          <w:sz w:val="22"/>
        </w:rPr>
        <w:t> </w:t>
      </w:r>
      <w:r>
        <w:rPr>
          <w:sz w:val="22"/>
        </w:rPr>
        <w:t>in</w:t>
      </w:r>
      <w:r>
        <w:rPr>
          <w:spacing w:val="-2"/>
          <w:sz w:val="22"/>
        </w:rPr>
        <w:t> </w:t>
      </w:r>
      <w:r>
        <w:rPr>
          <w:sz w:val="22"/>
        </w:rPr>
        <w:t>various</w:t>
      </w:r>
      <w:r>
        <w:rPr>
          <w:spacing w:val="-1"/>
          <w:sz w:val="22"/>
        </w:rPr>
        <w:t> </w:t>
      </w:r>
      <w:r>
        <w:rPr>
          <w:sz w:val="22"/>
        </w:rPr>
        <w:t>cities in Spain.</w:t>
      </w:r>
      <w:r>
        <w:rPr>
          <w:spacing w:val="-2"/>
          <w:sz w:val="22"/>
        </w:rPr>
        <w:t> </w:t>
      </w:r>
      <w:r>
        <w:rPr>
          <w:sz w:val="22"/>
        </w:rPr>
        <w:t>To</w:t>
      </w:r>
      <w:r>
        <w:rPr>
          <w:spacing w:val="-3"/>
          <w:sz w:val="22"/>
        </w:rPr>
        <w:t> </w:t>
      </w:r>
      <w:r>
        <w:rPr>
          <w:sz w:val="22"/>
        </w:rPr>
        <w:t>the question: ‘Here is a</w:t>
      </w:r>
      <w:r>
        <w:rPr>
          <w:spacing w:val="-1"/>
          <w:sz w:val="22"/>
        </w:rPr>
        <w:t> </w:t>
      </w:r>
      <w:r>
        <w:rPr>
          <w:sz w:val="22"/>
        </w:rPr>
        <w:t>photo of</w:t>
      </w:r>
      <w:r>
        <w:rPr>
          <w:spacing w:val="-2"/>
          <w:sz w:val="22"/>
        </w:rPr>
        <w:t> </w:t>
      </w:r>
      <w:r>
        <w:rPr>
          <w:sz w:val="22"/>
        </w:rPr>
        <w:t>the</w:t>
      </w:r>
      <w:r>
        <w:rPr>
          <w:spacing w:val="-3"/>
          <w:sz w:val="22"/>
        </w:rPr>
        <w:t> </w:t>
      </w:r>
      <w:r>
        <w:rPr>
          <w:sz w:val="22"/>
        </w:rPr>
        <w:t>back pocket of a</w:t>
      </w:r>
      <w:r>
        <w:rPr>
          <w:spacing w:val="-1"/>
          <w:sz w:val="22"/>
        </w:rPr>
        <w:t> </w:t>
      </w:r>
      <w:r>
        <w:rPr>
          <w:sz w:val="22"/>
        </w:rPr>
        <w:t>pair of jeans. What is your first thought when you look at this picture?’, 22% of the respondents</w:t>
      </w:r>
      <w:r>
        <w:rPr>
          <w:spacing w:val="40"/>
          <w:sz w:val="22"/>
        </w:rPr>
        <w:t> </w:t>
      </w:r>
      <w:r>
        <w:rPr>
          <w:sz w:val="22"/>
        </w:rPr>
        <w:t>answered spontaneously, ‘Levi’s’. From the respondents who had not made any specific brand association to that question, with aided association (thinking of brands in particular and selection from a pre-determined list), 23% and 9% of them, respectively, mentioned ‘Levi’s’. The results of the survey are presented in English and dated in December 2003.</w:t>
      </w:r>
    </w:p>
    <w:p>
      <w:pPr>
        <w:pStyle w:val="BodyText"/>
        <w:spacing w:before="38"/>
      </w:pPr>
    </w:p>
    <w:p>
      <w:pPr>
        <w:pStyle w:val="BodyText"/>
        <w:ind w:left="165" w:right="157"/>
        <w:jc w:val="both"/>
      </w:pPr>
      <w:r>
        <w:rPr/>
        <w:t>It is worth mentioning that in its observations, the opponent refers to product placement in films and TV series, such as ‘Magic Mike XXL’ (2015), ‘Ted 2’ (2015), ‘Marvel's The Runaways’ (2017), ‘We can be heroes’ (2020), ‘Drive’ (2012), ‘No country for Old Men’ (2007) or ‘Thelma and Louise’ (1992) and attaches screenshots from the abovementioned films and series:</w:t>
      </w:r>
    </w:p>
    <w:p>
      <w:pPr>
        <w:pStyle w:val="BodyText"/>
        <w:spacing w:after="0"/>
        <w:jc w:val="both"/>
        <w:sectPr>
          <w:pgSz w:w="11910" w:h="16840"/>
          <w:pgMar w:header="727" w:footer="0" w:top="1000" w:bottom="280" w:left="1275" w:right="1275"/>
        </w:sectPr>
      </w:pPr>
    </w:p>
    <w:p>
      <w:pPr>
        <w:pStyle w:val="BodyText"/>
        <w:spacing w:before="204"/>
        <w:rPr>
          <w:sz w:val="20"/>
        </w:rPr>
      </w:pPr>
    </w:p>
    <w:p>
      <w:pPr>
        <w:pStyle w:val="BodyText"/>
        <w:ind w:left="165"/>
        <w:rPr>
          <w:sz w:val="20"/>
        </w:rPr>
      </w:pPr>
      <w:r>
        <w:rPr>
          <w:sz w:val="20"/>
        </w:rPr>
        <w:drawing>
          <wp:inline distT="0" distB="0" distL="0" distR="0">
            <wp:extent cx="5495925" cy="6838950"/>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59" cstate="print"/>
                    <a:stretch>
                      <a:fillRect/>
                    </a:stretch>
                  </pic:blipFill>
                  <pic:spPr>
                    <a:xfrm>
                      <a:off x="0" y="0"/>
                      <a:ext cx="5495925" cy="6838950"/>
                    </a:xfrm>
                    <a:prstGeom prst="rect">
                      <a:avLst/>
                    </a:prstGeom>
                  </pic:spPr>
                </pic:pic>
              </a:graphicData>
            </a:graphic>
          </wp:inline>
        </w:drawing>
      </w:r>
      <w:r>
        <w:rPr>
          <w:sz w:val="20"/>
        </w:rPr>
      </w:r>
    </w:p>
    <w:p>
      <w:pPr>
        <w:pStyle w:val="BodyText"/>
        <w:spacing w:before="202"/>
        <w:ind w:left="165" w:right="162"/>
      </w:pPr>
      <w:r>
        <w:rPr/>
        <w:t>In all these pictures the opponent’s goods bearing the earlier marks are visible, although in four out of the six pictures is more evident than in the remaining two pictures.</w:t>
      </w:r>
    </w:p>
    <w:p>
      <w:pPr>
        <w:pStyle w:val="ListParagraph"/>
        <w:numPr>
          <w:ilvl w:val="0"/>
          <w:numId w:val="4"/>
        </w:numPr>
        <w:tabs>
          <w:tab w:pos="885" w:val="left" w:leader="none"/>
        </w:tabs>
        <w:spacing w:line="240" w:lineRule="auto" w:before="253" w:after="0"/>
        <w:ind w:left="885" w:right="156" w:hanging="360"/>
        <w:jc w:val="both"/>
        <w:rPr>
          <w:sz w:val="22"/>
        </w:rPr>
      </w:pPr>
      <w:r>
        <w:rPr>
          <w:rFonts w:ascii="Arial" w:hAnsi="Arial"/>
          <w:b/>
          <w:sz w:val="22"/>
        </w:rPr>
        <w:t>Enclosure 3</w:t>
      </w:r>
      <w:r>
        <w:rPr>
          <w:sz w:val="22"/>
        </w:rPr>
        <w:t>: Document elaborated by GfK/ Kantar on brand shares in the jeans market in Germany, UK, France, Spain and Italy for the years 2021-2023. The opponent’s company’s market share is substantial. However, the opponent’s marks do not appear in the document.</w:t>
      </w:r>
    </w:p>
    <w:p>
      <w:pPr>
        <w:pStyle w:val="ListParagraph"/>
        <w:numPr>
          <w:ilvl w:val="0"/>
          <w:numId w:val="4"/>
        </w:numPr>
        <w:tabs>
          <w:tab w:pos="885" w:val="left" w:leader="none"/>
        </w:tabs>
        <w:spacing w:line="240" w:lineRule="auto" w:before="252" w:after="0"/>
        <w:ind w:left="885" w:right="160" w:hanging="360"/>
        <w:jc w:val="both"/>
        <w:rPr>
          <w:sz w:val="22"/>
        </w:rPr>
      </w:pPr>
      <w:r>
        <w:rPr>
          <w:rFonts w:ascii="Arial" w:hAnsi="Arial"/>
          <w:b/>
          <w:sz w:val="22"/>
        </w:rPr>
        <w:t>Enclosure</w:t>
      </w:r>
      <w:r>
        <w:rPr>
          <w:rFonts w:ascii="Arial" w:hAnsi="Arial"/>
          <w:b/>
          <w:spacing w:val="-1"/>
          <w:sz w:val="22"/>
        </w:rPr>
        <w:t> </w:t>
      </w:r>
      <w:r>
        <w:rPr>
          <w:rFonts w:ascii="Arial" w:hAnsi="Arial"/>
          <w:b/>
          <w:sz w:val="22"/>
        </w:rPr>
        <w:t>4</w:t>
      </w:r>
      <w:r>
        <w:rPr>
          <w:sz w:val="22"/>
        </w:rPr>
        <w:t>: Excerpt of a brief submitted by the opponent in court proceedings in Germany in</w:t>
      </w:r>
      <w:r>
        <w:rPr>
          <w:spacing w:val="-5"/>
          <w:sz w:val="22"/>
        </w:rPr>
        <w:t> </w:t>
      </w:r>
      <w:r>
        <w:rPr>
          <w:sz w:val="22"/>
        </w:rPr>
        <w:t>April 2024.</w:t>
      </w:r>
      <w:r>
        <w:rPr>
          <w:spacing w:val="-6"/>
          <w:sz w:val="22"/>
        </w:rPr>
        <w:t> </w:t>
      </w:r>
      <w:r>
        <w:rPr>
          <w:sz w:val="22"/>
        </w:rPr>
        <w:t>According to the text, the ‘defendant's "Arcuate" marks had a very</w:t>
      </w:r>
      <w:r>
        <w:rPr>
          <w:spacing w:val="21"/>
          <w:sz w:val="22"/>
        </w:rPr>
        <w:t> </w:t>
      </w:r>
      <w:r>
        <w:rPr>
          <w:sz w:val="22"/>
        </w:rPr>
        <w:t>broad</w:t>
      </w:r>
      <w:r>
        <w:rPr>
          <w:spacing w:val="19"/>
          <w:sz w:val="22"/>
        </w:rPr>
        <w:t> </w:t>
      </w:r>
      <w:r>
        <w:rPr>
          <w:sz w:val="22"/>
        </w:rPr>
        <w:t>scope</w:t>
      </w:r>
      <w:r>
        <w:rPr>
          <w:spacing w:val="20"/>
          <w:sz w:val="22"/>
        </w:rPr>
        <w:t> </w:t>
      </w:r>
      <w:r>
        <w:rPr>
          <w:sz w:val="22"/>
        </w:rPr>
        <w:t>of</w:t>
      </w:r>
      <w:r>
        <w:rPr>
          <w:spacing w:val="21"/>
          <w:sz w:val="22"/>
        </w:rPr>
        <w:t> </w:t>
      </w:r>
      <w:r>
        <w:rPr>
          <w:sz w:val="22"/>
        </w:rPr>
        <w:t>protection</w:t>
      </w:r>
      <w:r>
        <w:rPr>
          <w:spacing w:val="20"/>
          <w:sz w:val="22"/>
        </w:rPr>
        <w:t> </w:t>
      </w:r>
      <w:r>
        <w:rPr>
          <w:sz w:val="22"/>
        </w:rPr>
        <w:t>in</w:t>
      </w:r>
      <w:r>
        <w:rPr>
          <w:spacing w:val="22"/>
          <w:sz w:val="22"/>
        </w:rPr>
        <w:t> </w:t>
      </w:r>
      <w:r>
        <w:rPr>
          <w:sz w:val="22"/>
        </w:rPr>
        <w:t>2006</w:t>
      </w:r>
      <w:r>
        <w:rPr>
          <w:spacing w:val="20"/>
          <w:sz w:val="22"/>
        </w:rPr>
        <w:t> </w:t>
      </w:r>
      <w:r>
        <w:rPr>
          <w:sz w:val="22"/>
        </w:rPr>
        <w:t>-</w:t>
      </w:r>
      <w:r>
        <w:rPr>
          <w:spacing w:val="21"/>
          <w:sz w:val="22"/>
        </w:rPr>
        <w:t> </w:t>
      </w:r>
      <w:r>
        <w:rPr>
          <w:sz w:val="22"/>
        </w:rPr>
        <w:t>as</w:t>
      </w:r>
      <w:r>
        <w:rPr>
          <w:spacing w:val="20"/>
          <w:sz w:val="22"/>
        </w:rPr>
        <w:t> </w:t>
      </w:r>
      <w:r>
        <w:rPr>
          <w:sz w:val="22"/>
        </w:rPr>
        <w:t>they</w:t>
      </w:r>
      <w:r>
        <w:rPr>
          <w:spacing w:val="20"/>
          <w:sz w:val="22"/>
        </w:rPr>
        <w:t> </w:t>
      </w:r>
      <w:r>
        <w:rPr>
          <w:sz w:val="22"/>
        </w:rPr>
        <w:t>did</w:t>
      </w:r>
      <w:r>
        <w:rPr>
          <w:spacing w:val="22"/>
          <w:sz w:val="22"/>
        </w:rPr>
        <w:t> </w:t>
      </w:r>
      <w:r>
        <w:rPr>
          <w:sz w:val="22"/>
        </w:rPr>
        <w:t>before</w:t>
      </w:r>
      <w:r>
        <w:rPr>
          <w:spacing w:val="20"/>
          <w:sz w:val="22"/>
        </w:rPr>
        <w:t> </w:t>
      </w:r>
      <w:r>
        <w:rPr>
          <w:sz w:val="22"/>
        </w:rPr>
        <w:t>and</w:t>
      </w:r>
      <w:r>
        <w:rPr>
          <w:spacing w:val="20"/>
          <w:sz w:val="22"/>
        </w:rPr>
        <w:t> </w:t>
      </w:r>
      <w:r>
        <w:rPr>
          <w:sz w:val="22"/>
        </w:rPr>
        <w:t>after</w:t>
      </w:r>
      <w:r>
        <w:rPr>
          <w:spacing w:val="24"/>
          <w:sz w:val="22"/>
        </w:rPr>
        <w:t> </w:t>
      </w:r>
      <w:r>
        <w:rPr>
          <w:sz w:val="22"/>
        </w:rPr>
        <w:t>-</w:t>
      </w:r>
      <w:r>
        <w:rPr>
          <w:spacing w:val="21"/>
          <w:sz w:val="22"/>
        </w:rPr>
        <w:t> </w:t>
      </w:r>
      <w:r>
        <w:rPr>
          <w:sz w:val="22"/>
        </w:rPr>
        <w:t>due</w:t>
      </w:r>
      <w:r>
        <w:rPr>
          <w:spacing w:val="22"/>
          <w:sz w:val="22"/>
        </w:rPr>
        <w:t> </w:t>
      </w:r>
      <w:r>
        <w:rPr>
          <w:sz w:val="22"/>
        </w:rPr>
        <w:t>to</w:t>
      </w:r>
      <w:r>
        <w:rPr>
          <w:spacing w:val="17"/>
          <w:sz w:val="22"/>
        </w:rPr>
        <w:t> </w:t>
      </w:r>
      <w:r>
        <w:rPr>
          <w:sz w:val="22"/>
        </w:rPr>
        <w:t>their</w:t>
      </w:r>
    </w:p>
    <w:p>
      <w:pPr>
        <w:pStyle w:val="ListParagraph"/>
        <w:spacing w:after="0" w:line="240" w:lineRule="auto"/>
        <w:jc w:val="both"/>
        <w:rPr>
          <w:sz w:val="22"/>
        </w:rPr>
        <w:sectPr>
          <w:pgSz w:w="11910" w:h="16840"/>
          <w:pgMar w:header="727" w:footer="0" w:top="1000" w:bottom="280" w:left="1275" w:right="1275"/>
        </w:sectPr>
      </w:pPr>
    </w:p>
    <w:p>
      <w:pPr>
        <w:pStyle w:val="BodyText"/>
        <w:spacing w:before="181"/>
      </w:pPr>
    </w:p>
    <w:p>
      <w:pPr>
        <w:spacing w:before="0"/>
        <w:ind w:left="885" w:right="159" w:firstLine="0"/>
        <w:jc w:val="both"/>
        <w:rPr>
          <w:rFonts w:ascii="Arial" w:hAnsi="Arial"/>
          <w:i/>
          <w:sz w:val="22"/>
        </w:rPr>
      </w:pPr>
      <w:r>
        <w:rPr>
          <w:sz w:val="22"/>
        </w:rPr>
        <w:t>very strong distinctiveness. […] it is certain that the defendant was the first manufacturer to create brand awareness for the design of back pockets among consumers, which determines the public perception and leads to the assumption of trademark use of such designs. This can be seen, for example, in the publication by Tanja Roppelt, "Abenteuer Jeans - Eine Reise zu den Ursprüngen der blauen Hose", Bamberg 2008. […] In the article in the magazine "ELLE" already submitted as Appendix B 1, the "Arcuate" is also prominently mentioned in its significance as a trademark (emphasis on this side): </w:t>
      </w:r>
      <w:r>
        <w:rPr>
          <w:rFonts w:ascii="Arial" w:hAnsi="Arial"/>
          <w:i/>
          <w:sz w:val="22"/>
        </w:rPr>
        <w:t>"Trademark of Levi's […] Another unique feature is </w:t>
      </w:r>
      <w:r>
        <w:rPr>
          <w:rFonts w:ascii="Arial" w:hAnsi="Arial"/>
          <w:b/>
          <w:i/>
          <w:sz w:val="22"/>
        </w:rPr>
        <w:t>the famous 'Arcuate Stitching', </w:t>
      </w:r>
      <w:r>
        <w:rPr>
          <w:rFonts w:ascii="Arial" w:hAnsi="Arial"/>
          <w:i/>
          <w:sz w:val="22"/>
        </w:rPr>
        <w:t>the double bow embroidery on the back pockets, which makes the jeans unmistakable.</w:t>
      </w:r>
    </w:p>
    <w:p>
      <w:pPr>
        <w:spacing w:line="252" w:lineRule="exact" w:before="0"/>
        <w:ind w:left="885" w:right="0" w:firstLine="0"/>
        <w:jc w:val="both"/>
        <w:rPr>
          <w:rFonts w:ascii="Arial"/>
          <w:i/>
          <w:sz w:val="22"/>
        </w:rPr>
      </w:pPr>
      <w:r>
        <w:rPr>
          <w:rFonts w:ascii="Arial"/>
          <w:i/>
          <w:sz w:val="22"/>
        </w:rPr>
        <w:t>Where</w:t>
      </w:r>
      <w:r>
        <w:rPr>
          <w:rFonts w:ascii="Arial"/>
          <w:i/>
          <w:spacing w:val="-6"/>
          <w:sz w:val="22"/>
        </w:rPr>
        <w:t> </w:t>
      </w:r>
      <w:r>
        <w:rPr>
          <w:rFonts w:ascii="Arial"/>
          <w:i/>
          <w:sz w:val="22"/>
        </w:rPr>
        <w:t>can</w:t>
      </w:r>
      <w:r>
        <w:rPr>
          <w:rFonts w:ascii="Arial"/>
          <w:i/>
          <w:spacing w:val="-5"/>
          <w:sz w:val="22"/>
        </w:rPr>
        <w:t> </w:t>
      </w:r>
      <w:r>
        <w:rPr>
          <w:rFonts w:ascii="Arial"/>
          <w:i/>
          <w:sz w:val="22"/>
        </w:rPr>
        <w:t>I</w:t>
      </w:r>
      <w:r>
        <w:rPr>
          <w:rFonts w:ascii="Arial"/>
          <w:i/>
          <w:spacing w:val="-2"/>
          <w:sz w:val="22"/>
        </w:rPr>
        <w:t> </w:t>
      </w:r>
      <w:r>
        <w:rPr>
          <w:rFonts w:ascii="Arial"/>
          <w:i/>
          <w:sz w:val="22"/>
        </w:rPr>
        <w:t>buy</w:t>
      </w:r>
      <w:r>
        <w:rPr>
          <w:rFonts w:ascii="Arial"/>
          <w:i/>
          <w:spacing w:val="-5"/>
          <w:sz w:val="22"/>
        </w:rPr>
        <w:t> </w:t>
      </w:r>
      <w:r>
        <w:rPr>
          <w:rFonts w:ascii="Arial"/>
          <w:i/>
          <w:sz w:val="22"/>
        </w:rPr>
        <w:t>genuine</w:t>
      </w:r>
      <w:r>
        <w:rPr>
          <w:rFonts w:ascii="Arial"/>
          <w:i/>
          <w:spacing w:val="-5"/>
          <w:sz w:val="22"/>
        </w:rPr>
        <w:t> </w:t>
      </w:r>
      <w:r>
        <w:rPr>
          <w:rFonts w:ascii="Arial"/>
          <w:i/>
          <w:sz w:val="22"/>
        </w:rPr>
        <w:t>Levi's</w:t>
      </w:r>
      <w:r>
        <w:rPr>
          <w:rFonts w:ascii="Arial"/>
          <w:i/>
          <w:spacing w:val="-5"/>
          <w:sz w:val="22"/>
        </w:rPr>
        <w:t> </w:t>
      </w:r>
      <w:r>
        <w:rPr>
          <w:rFonts w:ascii="Arial"/>
          <w:i/>
          <w:spacing w:val="-2"/>
          <w:sz w:val="22"/>
        </w:rPr>
        <w:t>jeans?</w:t>
      </w:r>
    </w:p>
    <w:p>
      <w:pPr>
        <w:spacing w:line="240" w:lineRule="auto" w:before="0"/>
        <w:ind w:left="885" w:right="158" w:firstLine="0"/>
        <w:jc w:val="both"/>
        <w:rPr>
          <w:sz w:val="22"/>
        </w:rPr>
      </w:pPr>
      <w:r>
        <w:rPr>
          <w:rFonts w:ascii="Arial"/>
          <w:i/>
          <w:sz w:val="22"/>
        </w:rPr>
        <w:t>Levi's jeans are available in Levi's stores, on the Levi's website and at authorized retailers. In addition, look for the tab device on the back right pocket and </w:t>
      </w:r>
      <w:r>
        <w:rPr>
          <w:rFonts w:ascii="Arial"/>
          <w:b/>
          <w:i/>
          <w:sz w:val="22"/>
        </w:rPr>
        <w:t>the iconic Arcuate stitching on the back pockets (see trademark) </w:t>
      </w:r>
      <w:r>
        <w:rPr>
          <w:rFonts w:ascii="Arial"/>
          <w:i/>
          <w:sz w:val="22"/>
        </w:rPr>
        <w:t>to ensure that </w:t>
      </w:r>
      <w:r>
        <w:rPr>
          <w:rFonts w:ascii="Arial"/>
          <w:b/>
          <w:i/>
          <w:sz w:val="22"/>
        </w:rPr>
        <w:t>it is an original product.</w:t>
      </w:r>
      <w:r>
        <w:rPr>
          <w:rFonts w:ascii="Arial"/>
          <w:i/>
          <w:sz w:val="22"/>
        </w:rPr>
        <w:t>"</w:t>
      </w:r>
      <w:r>
        <w:rPr>
          <w:sz w:val="22"/>
        </w:rPr>
        <w:t>.</w:t>
      </w:r>
      <w:r>
        <w:rPr>
          <w:spacing w:val="-1"/>
          <w:sz w:val="22"/>
        </w:rPr>
        <w:t> </w:t>
      </w:r>
      <w:r>
        <w:rPr>
          <w:sz w:val="22"/>
        </w:rPr>
        <w:t>The text also contains excerpts from different European courts. It is in English and dated on 26/04/2024.</w:t>
      </w:r>
    </w:p>
    <w:p>
      <w:pPr>
        <w:pStyle w:val="BodyText"/>
        <w:spacing w:before="42"/>
      </w:pPr>
    </w:p>
    <w:p>
      <w:pPr>
        <w:pStyle w:val="ListParagraph"/>
        <w:numPr>
          <w:ilvl w:val="0"/>
          <w:numId w:val="4"/>
        </w:numPr>
        <w:tabs>
          <w:tab w:pos="885" w:val="left" w:leader="none"/>
          <w:tab w:pos="1403" w:val="left" w:leader="none"/>
          <w:tab w:pos="2682" w:val="left" w:leader="none"/>
          <w:tab w:pos="3490" w:val="left" w:leader="none"/>
          <w:tab w:pos="4208" w:val="left" w:leader="none"/>
          <w:tab w:pos="5273" w:val="left" w:leader="none"/>
          <w:tab w:pos="6420" w:val="left" w:leader="none"/>
          <w:tab w:pos="7255" w:val="left" w:leader="none"/>
          <w:tab w:pos="8282" w:val="left" w:leader="none"/>
          <w:tab w:pos="8958" w:val="left" w:leader="none"/>
        </w:tabs>
        <w:spacing w:line="240" w:lineRule="auto" w:before="1" w:after="0"/>
        <w:ind w:left="885" w:right="162" w:hanging="360"/>
        <w:jc w:val="left"/>
        <w:rPr>
          <w:sz w:val="22"/>
        </w:rPr>
      </w:pPr>
      <w:r>
        <w:rPr>
          <w:sz w:val="22"/>
        </w:rPr>
        <w:drawing>
          <wp:anchor distT="0" distB="0" distL="0" distR="0" allowOverlap="1" layoutInCell="1" locked="0" behindDoc="0" simplePos="0" relativeHeight="15742464">
            <wp:simplePos x="0" y="0"/>
            <wp:positionH relativeFrom="page">
              <wp:posOffset>1745906</wp:posOffset>
            </wp:positionH>
            <wp:positionV relativeFrom="paragraph">
              <wp:posOffset>323517</wp:posOffset>
            </wp:positionV>
            <wp:extent cx="758787" cy="1466660"/>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60" cstate="print"/>
                    <a:stretch>
                      <a:fillRect/>
                    </a:stretch>
                  </pic:blipFill>
                  <pic:spPr>
                    <a:xfrm>
                      <a:off x="0" y="0"/>
                      <a:ext cx="758787" cy="1466660"/>
                    </a:xfrm>
                    <a:prstGeom prst="rect">
                      <a:avLst/>
                    </a:prstGeom>
                  </pic:spPr>
                </pic:pic>
              </a:graphicData>
            </a:graphic>
          </wp:anchor>
        </w:drawing>
      </w:r>
      <w:r>
        <w:rPr>
          <w:rFonts w:ascii="Arial" w:hAnsi="Arial"/>
          <w:b/>
          <w:sz w:val="22"/>
        </w:rPr>
        <w:t>Enclosure</w:t>
      </w:r>
      <w:r>
        <w:rPr>
          <w:rFonts w:ascii="Arial" w:hAnsi="Arial"/>
          <w:b/>
          <w:spacing w:val="-2"/>
          <w:sz w:val="22"/>
        </w:rPr>
        <w:t> </w:t>
      </w:r>
      <w:r>
        <w:rPr>
          <w:rFonts w:ascii="Arial" w:hAnsi="Arial"/>
          <w:b/>
          <w:sz w:val="22"/>
        </w:rPr>
        <w:t>5</w:t>
      </w:r>
      <w:r>
        <w:rPr>
          <w:sz w:val="22"/>
        </w:rPr>
        <w:t>:</w:t>
      </w:r>
      <w:r>
        <w:rPr>
          <w:spacing w:val="-1"/>
          <w:sz w:val="22"/>
        </w:rPr>
        <w:t> </w:t>
      </w:r>
      <w:r>
        <w:rPr>
          <w:sz w:val="22"/>
        </w:rPr>
        <w:t>A</w:t>
      </w:r>
      <w:r>
        <w:rPr>
          <w:spacing w:val="-3"/>
          <w:sz w:val="22"/>
        </w:rPr>
        <w:t> </w:t>
      </w:r>
      <w:r>
        <w:rPr>
          <w:sz w:val="22"/>
        </w:rPr>
        <w:t>table containing relevant quotes from different national judgments of </w:t>
      </w:r>
      <w:r>
        <w:rPr>
          <w:spacing w:val="-4"/>
          <w:sz w:val="22"/>
        </w:rPr>
        <w:t>the</w:t>
      </w:r>
      <w:r>
        <w:rPr>
          <w:sz w:val="22"/>
        </w:rPr>
        <w:tab/>
      </w:r>
      <w:r>
        <w:rPr>
          <w:spacing w:val="-2"/>
          <w:sz w:val="22"/>
        </w:rPr>
        <w:t>opponent’s</w:t>
      </w:r>
      <w:r>
        <w:rPr>
          <w:sz w:val="22"/>
        </w:rPr>
        <w:tab/>
      </w:r>
      <w:r>
        <w:rPr>
          <w:spacing w:val="-4"/>
          <w:sz w:val="22"/>
        </w:rPr>
        <w:t>marks</w:t>
      </w:r>
      <w:r>
        <w:rPr>
          <w:sz w:val="22"/>
        </w:rPr>
        <w:tab/>
      </w:r>
      <w:r>
        <w:rPr>
          <w:spacing w:val="-2"/>
          <w:sz w:val="22"/>
        </w:rPr>
        <w:t>(Italy,</w:t>
      </w:r>
      <w:r>
        <w:rPr>
          <w:sz w:val="22"/>
        </w:rPr>
        <w:tab/>
      </w:r>
      <w:r>
        <w:rPr>
          <w:spacing w:val="-2"/>
          <w:sz w:val="22"/>
        </w:rPr>
        <w:t>Belgium,</w:t>
      </w:r>
      <w:r>
        <w:rPr>
          <w:sz w:val="22"/>
        </w:rPr>
        <w:tab/>
      </w:r>
      <w:r>
        <w:rPr>
          <w:spacing w:val="-2"/>
          <w:sz w:val="22"/>
        </w:rPr>
        <w:t>Germany,</w:t>
      </w:r>
      <w:r>
        <w:rPr>
          <w:sz w:val="22"/>
        </w:rPr>
        <w:tab/>
      </w:r>
      <w:r>
        <w:rPr>
          <w:spacing w:val="-2"/>
          <w:sz w:val="22"/>
        </w:rPr>
        <w:t>Spain,</w:t>
      </w:r>
      <w:r>
        <w:rPr>
          <w:sz w:val="22"/>
        </w:rPr>
        <w:tab/>
      </w:r>
      <w:r>
        <w:rPr>
          <w:spacing w:val="-2"/>
          <w:sz w:val="22"/>
        </w:rPr>
        <w:t>France),</w:t>
      </w:r>
      <w:r>
        <w:rPr>
          <w:sz w:val="22"/>
        </w:rPr>
        <w:tab/>
      </w:r>
      <w:r>
        <w:rPr>
          <w:spacing w:val="-4"/>
          <w:sz w:val="22"/>
        </w:rPr>
        <w:t>such</w:t>
      </w:r>
      <w:r>
        <w:rPr>
          <w:sz w:val="22"/>
        </w:rPr>
        <w:tab/>
      </w:r>
      <w:r>
        <w:rPr>
          <w:spacing w:val="-6"/>
          <w:sz w:val="22"/>
        </w:rPr>
        <w:t>as</w:t>
      </w:r>
    </w:p>
    <w:p>
      <w:pPr>
        <w:pStyle w:val="BodyText"/>
        <w:tabs>
          <w:tab w:pos="4005" w:val="left" w:leader="none"/>
          <w:tab w:pos="5799" w:val="left" w:leader="none"/>
          <w:tab w:pos="6809" w:val="left" w:leader="none"/>
          <w:tab w:pos="8319" w:val="left" w:leader="none"/>
          <w:tab w:pos="8583" w:val="left" w:leader="none"/>
        </w:tabs>
        <w:spacing w:before="44"/>
        <w:ind w:left="885" w:right="158" w:firstLine="2350"/>
      </w:pPr>
      <w:r>
        <w:rPr>
          <w:spacing w:val="-10"/>
        </w:rPr>
        <w:t>,</w:t>
      </w:r>
      <w:r>
        <w:rPr/>
        <w:tab/>
      </w:r>
      <w:r>
        <w:rPr>
          <w:position w:val="-1"/>
        </w:rPr>
        <w:drawing>
          <wp:inline distT="0" distB="0" distL="0" distR="0">
            <wp:extent cx="797763" cy="1451674"/>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61" cstate="print"/>
                    <a:stretch>
                      <a:fillRect/>
                    </a:stretch>
                  </pic:blipFill>
                  <pic:spPr>
                    <a:xfrm>
                      <a:off x="0" y="0"/>
                      <a:ext cx="797763" cy="1451674"/>
                    </a:xfrm>
                    <a:prstGeom prst="rect">
                      <a:avLst/>
                    </a:prstGeom>
                  </pic:spPr>
                </pic:pic>
              </a:graphicData>
            </a:graphic>
          </wp:inline>
        </w:drawing>
      </w:r>
      <w:r>
        <w:rPr>
          <w:position w:val="-1"/>
        </w:rPr>
      </w:r>
      <w:r>
        <w:rPr>
          <w:rFonts w:ascii="Times New Roman" w:hAnsi="Times New Roman"/>
        </w:rPr>
        <w:tab/>
      </w:r>
      <w:r>
        <w:rPr>
          <w:spacing w:val="-10"/>
        </w:rPr>
        <w:t>,</w:t>
      </w:r>
      <w:r>
        <w:rPr/>
        <w:tab/>
      </w:r>
      <w:r>
        <w:rPr>
          <w:position w:val="6"/>
        </w:rPr>
        <w:drawing>
          <wp:inline distT="0" distB="0" distL="0" distR="0">
            <wp:extent cx="535346" cy="136187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62" cstate="print"/>
                    <a:stretch>
                      <a:fillRect/>
                    </a:stretch>
                  </pic:blipFill>
                  <pic:spPr>
                    <a:xfrm>
                      <a:off x="0" y="0"/>
                      <a:ext cx="535346" cy="1361878"/>
                    </a:xfrm>
                    <a:prstGeom prst="rect">
                      <a:avLst/>
                    </a:prstGeom>
                  </pic:spPr>
                </pic:pic>
              </a:graphicData>
            </a:graphic>
          </wp:inline>
        </w:drawing>
      </w:r>
      <w:r>
        <w:rPr>
          <w:position w:val="6"/>
        </w:rPr>
      </w:r>
      <w:r>
        <w:rPr>
          <w:rFonts w:ascii="Times New Roman" w:hAnsi="Times New Roman"/>
        </w:rPr>
        <w:tab/>
      </w:r>
      <w:r>
        <w:rPr>
          <w:spacing w:val="-10"/>
        </w:rPr>
        <w:t>.</w:t>
      </w:r>
      <w:r>
        <w:rPr/>
        <w:tab/>
      </w:r>
      <w:r>
        <w:rPr>
          <w:spacing w:val="-2"/>
        </w:rPr>
        <w:t>These </w:t>
      </w:r>
      <w:r>
        <w:rPr/>
        <w:t>judgments concluded the high level of recognition of the opponent’s marks.</w:t>
      </w:r>
    </w:p>
    <w:p>
      <w:pPr>
        <w:pStyle w:val="BodyText"/>
      </w:pPr>
    </w:p>
    <w:p>
      <w:pPr>
        <w:pStyle w:val="BodyText"/>
        <w:ind w:left="165" w:right="166"/>
        <w:jc w:val="both"/>
      </w:pPr>
      <w:r>
        <w:rPr/>
        <w:t>On the basis of the above the</w:t>
      </w:r>
      <w:r>
        <w:rPr>
          <w:spacing w:val="-1"/>
        </w:rPr>
        <w:t> </w:t>
      </w:r>
      <w:r>
        <w:rPr/>
        <w:t>Opposition Division concludes</w:t>
      </w:r>
      <w:r>
        <w:rPr>
          <w:spacing w:val="-1"/>
        </w:rPr>
        <w:t> </w:t>
      </w:r>
      <w:r>
        <w:rPr/>
        <w:t>that earlier marks 1 and 2 have a certain reputation at least in Spain, France, Italy and Germany for </w:t>
      </w:r>
      <w:r>
        <w:rPr>
          <w:rFonts w:ascii="Arial"/>
          <w:i/>
        </w:rPr>
        <w:t>jeans </w:t>
      </w:r>
      <w:r>
        <w:rPr/>
        <w:t>in Class 25.</w:t>
      </w:r>
    </w:p>
    <w:p>
      <w:pPr>
        <w:pStyle w:val="BodyText"/>
        <w:spacing w:before="253"/>
        <w:ind w:left="165" w:right="155"/>
        <w:jc w:val="both"/>
      </w:pPr>
      <w:r>
        <w:rPr/>
        <w:t>An overall assessment of the evidence reveals that the earlier marks have been subject to long-standing and intensive use for decades since their launch in 1873 and are generally known in Spain, France, Italy and Germany. In particular, the articles in online magazines such as Elle, Glamour, Vanity Fair and Vogue (</w:t>
      </w:r>
      <w:r>
        <w:rPr>
          <w:rFonts w:ascii="Arial" w:hAnsi="Arial"/>
          <w:b/>
        </w:rPr>
        <w:t>Annex</w:t>
      </w:r>
      <w:r>
        <w:rPr>
          <w:rFonts w:ascii="Arial" w:hAnsi="Arial"/>
          <w:b/>
          <w:spacing w:val="-1"/>
        </w:rPr>
        <w:t> </w:t>
      </w:r>
      <w:r>
        <w:rPr>
          <w:rFonts w:ascii="Arial" w:hAnsi="Arial"/>
          <w:b/>
        </w:rPr>
        <w:t>5 of Enclosure</w:t>
      </w:r>
      <w:r>
        <w:rPr>
          <w:rFonts w:ascii="Arial" w:hAnsi="Arial"/>
          <w:b/>
          <w:spacing w:val="-3"/>
        </w:rPr>
        <w:t> </w:t>
      </w:r>
      <w:r>
        <w:rPr>
          <w:rFonts w:ascii="Arial" w:hAnsi="Arial"/>
          <w:b/>
        </w:rPr>
        <w:t>2</w:t>
      </w:r>
      <w:r>
        <w:rPr/>
        <w:t>), specialized media such</w:t>
      </w:r>
      <w:r>
        <w:rPr>
          <w:spacing w:val="40"/>
        </w:rPr>
        <w:t> </w:t>
      </w:r>
      <w:r>
        <w:rPr/>
        <w:t>as</w:t>
      </w:r>
      <w:r>
        <w:rPr>
          <w:spacing w:val="40"/>
        </w:rPr>
        <w:t> </w:t>
      </w:r>
      <w:r>
        <w:rPr/>
        <w:t>CBS</w:t>
      </w:r>
      <w:r>
        <w:rPr>
          <w:spacing w:val="40"/>
        </w:rPr>
        <w:t> </w:t>
      </w:r>
      <w:r>
        <w:rPr/>
        <w:t>News,</w:t>
      </w:r>
      <w:r>
        <w:rPr>
          <w:spacing w:val="40"/>
        </w:rPr>
        <w:t> </w:t>
      </w:r>
      <w:r>
        <w:rPr/>
        <w:t>Campaign,</w:t>
      </w:r>
      <w:r>
        <w:rPr>
          <w:spacing w:val="40"/>
        </w:rPr>
        <w:t> </w:t>
      </w:r>
      <w:r>
        <w:rPr/>
        <w:t>Collater.al,</w:t>
      </w:r>
      <w:r>
        <w:rPr>
          <w:spacing w:val="40"/>
        </w:rPr>
        <w:t> </w:t>
      </w:r>
      <w:r>
        <w:rPr/>
        <w:t>Wonderland,</w:t>
      </w:r>
      <w:r>
        <w:rPr>
          <w:spacing w:val="40"/>
        </w:rPr>
        <w:t> </w:t>
      </w:r>
      <w:r>
        <w:rPr/>
        <w:t>The</w:t>
      </w:r>
      <w:r>
        <w:rPr>
          <w:spacing w:val="40"/>
        </w:rPr>
        <w:t> </w:t>
      </w:r>
      <w:r>
        <w:rPr/>
        <w:t>Drum</w:t>
      </w:r>
      <w:r>
        <w:rPr>
          <w:spacing w:val="40"/>
        </w:rPr>
        <w:t> </w:t>
      </w:r>
      <w:r>
        <w:rPr/>
        <w:t>(</w:t>
      </w:r>
      <w:r>
        <w:rPr>
          <w:rFonts w:ascii="Arial" w:hAnsi="Arial"/>
          <w:b/>
        </w:rPr>
        <w:t>Annex</w:t>
      </w:r>
      <w:r>
        <w:rPr>
          <w:rFonts w:ascii="Arial" w:hAnsi="Arial"/>
          <w:b/>
          <w:spacing w:val="-3"/>
        </w:rPr>
        <w:t> </w:t>
      </w:r>
      <w:r>
        <w:rPr>
          <w:rFonts w:ascii="Arial" w:hAnsi="Arial"/>
          <w:b/>
        </w:rPr>
        <w:t>8</w:t>
      </w:r>
      <w:r>
        <w:rPr>
          <w:rFonts w:ascii="Arial" w:hAnsi="Arial"/>
          <w:b/>
          <w:spacing w:val="40"/>
        </w:rPr>
        <w:t> </w:t>
      </w:r>
      <w:r>
        <w:rPr>
          <w:rFonts w:ascii="Arial" w:hAnsi="Arial"/>
          <w:b/>
        </w:rPr>
        <w:t>of Enclosure</w:t>
      </w:r>
      <w:r>
        <w:rPr>
          <w:rFonts w:ascii="Arial" w:hAnsi="Arial"/>
          <w:b/>
          <w:spacing w:val="-1"/>
        </w:rPr>
        <w:t> </w:t>
      </w:r>
      <w:r>
        <w:rPr>
          <w:rFonts w:ascii="Arial" w:hAnsi="Arial"/>
          <w:b/>
        </w:rPr>
        <w:t>2</w:t>
      </w:r>
      <w:r>
        <w:rPr/>
        <w:t>), online newspapers such as Bild, La Vanguardia, De Telegraaf, Spiegel, El País, Frankfurter Rundschau, Le Figaro (</w:t>
      </w:r>
      <w:r>
        <w:rPr>
          <w:rFonts w:ascii="Arial" w:hAnsi="Arial"/>
          <w:b/>
        </w:rPr>
        <w:t>Annex</w:t>
      </w:r>
      <w:r>
        <w:rPr>
          <w:rFonts w:ascii="Arial" w:hAnsi="Arial"/>
          <w:b/>
          <w:spacing w:val="-6"/>
        </w:rPr>
        <w:t> </w:t>
      </w:r>
      <w:r>
        <w:rPr>
          <w:rFonts w:ascii="Arial" w:hAnsi="Arial"/>
          <w:b/>
        </w:rPr>
        <w:t>16 of Enclosure</w:t>
      </w:r>
      <w:r>
        <w:rPr>
          <w:rFonts w:ascii="Arial" w:hAnsi="Arial"/>
          <w:b/>
          <w:spacing w:val="-1"/>
        </w:rPr>
        <w:t> </w:t>
      </w:r>
      <w:r>
        <w:rPr>
          <w:rFonts w:ascii="Arial" w:hAnsi="Arial"/>
          <w:b/>
        </w:rPr>
        <w:t>2</w:t>
      </w:r>
      <w:r>
        <w:rPr/>
        <w:t>), the product placement in films and TV series, as well as the documents on the opponent’s advertising campaigns between 1985 and 2009 (</w:t>
      </w:r>
      <w:r>
        <w:rPr>
          <w:rFonts w:ascii="Arial" w:hAnsi="Arial"/>
          <w:b/>
        </w:rPr>
        <w:t>Annex</w:t>
      </w:r>
      <w:r>
        <w:rPr>
          <w:rFonts w:ascii="Arial" w:hAnsi="Arial"/>
          <w:b/>
          <w:spacing w:val="-3"/>
        </w:rPr>
        <w:t> </w:t>
      </w:r>
      <w:r>
        <w:rPr>
          <w:rFonts w:ascii="Arial" w:hAnsi="Arial"/>
          <w:b/>
        </w:rPr>
        <w:t>6 of Enclosure</w:t>
      </w:r>
      <w:r>
        <w:rPr>
          <w:rFonts w:ascii="Arial" w:hAnsi="Arial"/>
          <w:b/>
          <w:spacing w:val="-2"/>
        </w:rPr>
        <w:t> </w:t>
      </w:r>
      <w:r>
        <w:rPr>
          <w:rFonts w:ascii="Arial" w:hAnsi="Arial"/>
          <w:b/>
        </w:rPr>
        <w:t>2</w:t>
      </w:r>
      <w:r>
        <w:rPr/>
        <w:t>) and between 2021 and 2022 (</w:t>
      </w:r>
      <w:r>
        <w:rPr>
          <w:rFonts w:ascii="Arial" w:hAnsi="Arial"/>
          <w:b/>
        </w:rPr>
        <w:t>Annex</w:t>
      </w:r>
      <w:r>
        <w:rPr>
          <w:rFonts w:ascii="Arial" w:hAnsi="Arial"/>
          <w:b/>
          <w:spacing w:val="-1"/>
        </w:rPr>
        <w:t> </w:t>
      </w:r>
      <w:r>
        <w:rPr>
          <w:rFonts w:ascii="Arial" w:hAnsi="Arial"/>
          <w:b/>
        </w:rPr>
        <w:t>7 of Enclosure 2</w:t>
      </w:r>
      <w:r>
        <w:rPr/>
        <w:t>) suggest that the trade marks have a consolidated position on the market.</w:t>
      </w:r>
    </w:p>
    <w:p>
      <w:pPr>
        <w:pStyle w:val="BodyText"/>
        <w:spacing w:before="1"/>
      </w:pPr>
    </w:p>
    <w:p>
      <w:pPr>
        <w:pStyle w:val="BodyText"/>
        <w:ind w:left="165" w:right="155"/>
        <w:jc w:val="both"/>
      </w:pPr>
      <w:r>
        <w:rPr/>
        <w:t>This reasoning is also confirmed by the excerpts of decisions from national courts submitted by the opponent (</w:t>
      </w:r>
      <w:r>
        <w:rPr>
          <w:rFonts w:ascii="Arial" w:hAnsi="Arial"/>
          <w:b/>
        </w:rPr>
        <w:t>Annex 17 of Enclosure 2 and Enclosures 4 and 5</w:t>
      </w:r>
      <w:r>
        <w:rPr/>
        <w:t>). Although the decisions adopted in a Member State or in a state that is not a member of the European Union are not binding upon the Office (24/03/2010, T-363/08, Nollie, EU:T:2010:114, §</w:t>
      </w:r>
      <w:r>
        <w:rPr>
          <w:spacing w:val="-1"/>
        </w:rPr>
        <w:t> </w:t>
      </w:r>
      <w:r>
        <w:rPr/>
        <w:t>52), their reasoning and outcome should still be duly considered, particularly when the decision has been taken in the Member State that is relevant to the proceedings. National courts</w:t>
      </w:r>
      <w:r>
        <w:rPr>
          <w:spacing w:val="80"/>
        </w:rPr>
        <w:t> </w:t>
      </w:r>
      <w:r>
        <w:rPr/>
        <w:t>have</w:t>
      </w:r>
      <w:r>
        <w:rPr>
          <w:spacing w:val="-2"/>
        </w:rPr>
        <w:t> </w:t>
      </w:r>
      <w:r>
        <w:rPr/>
        <w:t>a</w:t>
      </w:r>
      <w:r>
        <w:rPr>
          <w:spacing w:val="-1"/>
        </w:rPr>
        <w:t> </w:t>
      </w:r>
      <w:r>
        <w:rPr/>
        <w:t>thorough</w:t>
      </w:r>
      <w:r>
        <w:rPr>
          <w:spacing w:val="-4"/>
        </w:rPr>
        <w:t> </w:t>
      </w:r>
      <w:r>
        <w:rPr/>
        <w:t>knowledge</w:t>
      </w:r>
      <w:r>
        <w:rPr>
          <w:spacing w:val="-2"/>
        </w:rPr>
        <w:t> </w:t>
      </w:r>
      <w:r>
        <w:rPr/>
        <w:t>of</w:t>
      </w:r>
      <w:r>
        <w:rPr>
          <w:spacing w:val="-1"/>
        </w:rPr>
        <w:t> </w:t>
      </w:r>
      <w:r>
        <w:rPr/>
        <w:t>the</w:t>
      </w:r>
      <w:r>
        <w:rPr>
          <w:spacing w:val="-2"/>
        </w:rPr>
        <w:t> </w:t>
      </w:r>
      <w:r>
        <w:rPr/>
        <w:t>specific</w:t>
      </w:r>
      <w:r>
        <w:rPr>
          <w:spacing w:val="-1"/>
        </w:rPr>
        <w:t> </w:t>
      </w:r>
      <w:r>
        <w:rPr/>
        <w:t>characteristics</w:t>
      </w:r>
      <w:r>
        <w:rPr>
          <w:spacing w:val="-1"/>
        </w:rPr>
        <w:t> </w:t>
      </w:r>
      <w:r>
        <w:rPr/>
        <w:t>of</w:t>
      </w:r>
      <w:r>
        <w:rPr>
          <w:spacing w:val="-3"/>
        </w:rPr>
        <w:t> </w:t>
      </w:r>
      <w:r>
        <w:rPr/>
        <w:t>their</w:t>
      </w:r>
      <w:r>
        <w:rPr>
          <w:spacing w:val="-1"/>
        </w:rPr>
        <w:t> </w:t>
      </w:r>
      <w:r>
        <w:rPr/>
        <w:t>Member</w:t>
      </w:r>
      <w:r>
        <w:rPr>
          <w:spacing w:val="-1"/>
        </w:rPr>
        <w:t> </w:t>
      </w:r>
      <w:r>
        <w:rPr/>
        <w:t>State, in</w:t>
      </w:r>
      <w:r>
        <w:rPr>
          <w:spacing w:val="-2"/>
        </w:rPr>
        <w:t> </w:t>
      </w:r>
      <w:r>
        <w:rPr/>
        <w:t>particular as regards the marketplace reality in which goods and services are marketed and the customer perception of signs. This may be relevant for the assessment made by the Office. Therefore, as national decisions are admissible evidence and have evidentiary value if they</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60"/>
        <w:jc w:val="both"/>
      </w:pPr>
      <w:r>
        <w:rPr/>
        <w:t>originate from Member States that are the relevant territory for the proceedings, the</w:t>
      </w:r>
      <w:r>
        <w:rPr>
          <w:spacing w:val="40"/>
        </w:rPr>
        <w:t> </w:t>
      </w:r>
      <w:r>
        <w:rPr/>
        <w:t>decisions submitted are taken into account as an additional indicator of the long-standing</w:t>
      </w:r>
      <w:r>
        <w:rPr>
          <w:spacing w:val="40"/>
        </w:rPr>
        <w:t> </w:t>
      </w:r>
      <w:r>
        <w:rPr/>
        <w:t>use of the figurative device of earlier marks 1 and 2 in the present proceedings.</w:t>
      </w:r>
    </w:p>
    <w:p>
      <w:pPr>
        <w:pStyle w:val="BodyText"/>
        <w:spacing w:before="1"/>
      </w:pPr>
    </w:p>
    <w:p>
      <w:pPr>
        <w:pStyle w:val="BodyText"/>
        <w:ind w:left="165" w:right="157"/>
        <w:jc w:val="both"/>
      </w:pPr>
      <w:r>
        <w:rPr/>
        <w:t>However, the evidence does not succeed in establishing that the trade marks have a reputation for all the goods for which reputation has been claimed. The evidence mainly relates to </w:t>
      </w:r>
      <w:r>
        <w:rPr>
          <w:rFonts w:ascii="Arial"/>
          <w:i/>
        </w:rPr>
        <w:t>jeans</w:t>
      </w:r>
      <w:r>
        <w:rPr/>
        <w:t>, whereas there is no or little reference to the remaining goods falling under the broad category of </w:t>
      </w:r>
      <w:r>
        <w:rPr>
          <w:rFonts w:ascii="Arial"/>
          <w:i/>
        </w:rPr>
        <w:t>clothing</w:t>
      </w:r>
      <w:r>
        <w:rPr/>
        <w:t>. This is clear from the pictures submitted in the vast majority</w:t>
      </w:r>
      <w:r>
        <w:rPr>
          <w:spacing w:val="40"/>
        </w:rPr>
        <w:t> </w:t>
      </w:r>
      <w:r>
        <w:rPr/>
        <w:t>of documents, which show jeans, and in particular, their back pockets, where the trade</w:t>
      </w:r>
      <w:r>
        <w:rPr>
          <w:spacing w:val="40"/>
        </w:rPr>
        <w:t> </w:t>
      </w:r>
      <w:r>
        <w:rPr/>
        <w:t>marks of the opponent are, in their vast majority, placed.</w:t>
      </w:r>
    </w:p>
    <w:p>
      <w:pPr>
        <w:pStyle w:val="BodyText"/>
      </w:pPr>
    </w:p>
    <w:p>
      <w:pPr>
        <w:pStyle w:val="BodyText"/>
      </w:pPr>
    </w:p>
    <w:p>
      <w:pPr>
        <w:pStyle w:val="Heading2"/>
        <w:numPr>
          <w:ilvl w:val="0"/>
          <w:numId w:val="3"/>
        </w:numPr>
        <w:tabs>
          <w:tab w:pos="433" w:val="left" w:leader="none"/>
        </w:tabs>
        <w:spacing w:line="240" w:lineRule="auto" w:before="0" w:after="0"/>
        <w:ind w:left="433" w:right="0" w:hanging="268"/>
        <w:jc w:val="left"/>
      </w:pPr>
      <w:r>
        <w:rPr/>
        <w:t>The</w:t>
      </w:r>
      <w:r>
        <w:rPr>
          <w:spacing w:val="-3"/>
        </w:rPr>
        <w:t> </w:t>
      </w:r>
      <w:r>
        <w:rPr>
          <w:spacing w:val="-2"/>
        </w:rPr>
        <w:t>signs</w:t>
      </w:r>
    </w:p>
    <w:p>
      <w:pPr>
        <w:pStyle w:val="BodyText"/>
        <w:spacing w:before="1"/>
        <w:rPr>
          <w:rFonts w:ascii="Arial"/>
          <w:b/>
          <w:sz w:val="19"/>
        </w:rPr>
      </w:pPr>
      <w:r>
        <w:rPr>
          <w:rFonts w:ascii="Arial"/>
          <w:b/>
          <w:sz w:val="19"/>
        </w:rPr>
        <mc:AlternateContent>
          <mc:Choice Requires="wps">
            <w:drawing>
              <wp:anchor distT="0" distB="0" distL="0" distR="0" allowOverlap="1" layoutInCell="1" locked="0" behindDoc="1" simplePos="0" relativeHeight="487602176">
                <wp:simplePos x="0" y="0"/>
                <wp:positionH relativeFrom="page">
                  <wp:posOffset>879652</wp:posOffset>
                </wp:positionH>
                <wp:positionV relativeFrom="paragraph">
                  <wp:posOffset>160972</wp:posOffset>
                </wp:positionV>
                <wp:extent cx="5803265" cy="2832735"/>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5803265" cy="2832735"/>
                          <a:chExt cx="5803265" cy="2832735"/>
                        </a:xfrm>
                      </wpg:grpSpPr>
                      <wps:wsp>
                        <wps:cNvPr id="67" name="Graphic 67"/>
                        <wps:cNvSpPr/>
                        <wps:spPr>
                          <a:xfrm>
                            <a:off x="0" y="0"/>
                            <a:ext cx="5803265" cy="2832735"/>
                          </a:xfrm>
                          <a:custGeom>
                            <a:avLst/>
                            <a:gdLst/>
                            <a:ahLst/>
                            <a:cxnLst/>
                            <a:rect l="l" t="t" r="r" b="b"/>
                            <a:pathLst>
                              <a:path w="5803265" h="2832735">
                                <a:moveTo>
                                  <a:pt x="3103448" y="0"/>
                                </a:moveTo>
                                <a:lnTo>
                                  <a:pt x="3103448" y="2442082"/>
                                </a:lnTo>
                              </a:path>
                              <a:path w="5803265" h="2832735">
                                <a:moveTo>
                                  <a:pt x="0" y="2461894"/>
                                </a:moveTo>
                                <a:lnTo>
                                  <a:pt x="3097352" y="2461894"/>
                                </a:lnTo>
                              </a:path>
                              <a:path w="5803265" h="2832735">
                                <a:moveTo>
                                  <a:pt x="3103448" y="2455798"/>
                                </a:moveTo>
                                <a:lnTo>
                                  <a:pt x="3103448" y="2467991"/>
                                </a:lnTo>
                              </a:path>
                              <a:path w="5803265" h="2832735">
                                <a:moveTo>
                                  <a:pt x="3103448" y="2455798"/>
                                </a:moveTo>
                                <a:lnTo>
                                  <a:pt x="3103448" y="2467991"/>
                                </a:lnTo>
                              </a:path>
                              <a:path w="5803265" h="2832735">
                                <a:moveTo>
                                  <a:pt x="3103448" y="2467991"/>
                                </a:moveTo>
                                <a:lnTo>
                                  <a:pt x="3103448" y="2832227"/>
                                </a:lnTo>
                              </a:path>
                              <a:path w="5803265" h="2832735">
                                <a:moveTo>
                                  <a:pt x="3121736" y="2461894"/>
                                </a:moveTo>
                                <a:lnTo>
                                  <a:pt x="5802833" y="2461894"/>
                                </a:lnTo>
                              </a:path>
                            </a:pathLst>
                          </a:custGeom>
                          <a:ln w="12192">
                            <a:solidFill>
                              <a:srgbClr val="000000"/>
                            </a:solidFill>
                            <a:prstDash val="sysDot"/>
                          </a:ln>
                        </wps:spPr>
                        <wps:bodyPr wrap="square" lIns="0" tIns="0" rIns="0" bIns="0" rtlCol="0">
                          <a:prstTxWarp prst="textNoShape">
                            <a:avLst/>
                          </a:prstTxWarp>
                          <a:noAutofit/>
                        </wps:bodyPr>
                      </wps:wsp>
                      <pic:pic>
                        <pic:nvPicPr>
                          <pic:cNvPr id="68" name="Image 68"/>
                          <pic:cNvPicPr/>
                        </pic:nvPicPr>
                        <pic:blipFill>
                          <a:blip r:embed="rId63" cstate="print"/>
                          <a:stretch>
                            <a:fillRect/>
                          </a:stretch>
                        </pic:blipFill>
                        <pic:spPr>
                          <a:xfrm>
                            <a:off x="738547" y="407055"/>
                            <a:ext cx="1804077" cy="773172"/>
                          </a:xfrm>
                          <a:prstGeom prst="rect">
                            <a:avLst/>
                          </a:prstGeom>
                        </pic:spPr>
                      </pic:pic>
                      <pic:pic>
                        <pic:nvPicPr>
                          <pic:cNvPr id="69" name="Image 69"/>
                          <pic:cNvPicPr/>
                        </pic:nvPicPr>
                        <pic:blipFill>
                          <a:blip r:embed="rId8" cstate="print"/>
                          <a:stretch>
                            <a:fillRect/>
                          </a:stretch>
                        </pic:blipFill>
                        <pic:spPr>
                          <a:xfrm>
                            <a:off x="452958" y="1392415"/>
                            <a:ext cx="2267424" cy="674095"/>
                          </a:xfrm>
                          <a:prstGeom prst="rect">
                            <a:avLst/>
                          </a:prstGeom>
                        </pic:spPr>
                      </pic:pic>
                      <pic:pic>
                        <pic:nvPicPr>
                          <pic:cNvPr id="70" name="Image 70"/>
                          <pic:cNvPicPr/>
                        </pic:nvPicPr>
                        <pic:blipFill>
                          <a:blip r:embed="rId6" cstate="print"/>
                          <a:stretch>
                            <a:fillRect/>
                          </a:stretch>
                        </pic:blipFill>
                        <pic:spPr>
                          <a:xfrm>
                            <a:off x="3616401" y="1023874"/>
                            <a:ext cx="1788160" cy="335280"/>
                          </a:xfrm>
                          <a:prstGeom prst="rect">
                            <a:avLst/>
                          </a:prstGeom>
                        </pic:spPr>
                      </pic:pic>
                      <wps:wsp>
                        <wps:cNvPr id="71" name="Textbox 71"/>
                        <wps:cNvSpPr txBox="1"/>
                        <wps:spPr>
                          <a:xfrm>
                            <a:off x="1167333" y="1235910"/>
                            <a:ext cx="885190" cy="156845"/>
                          </a:xfrm>
                          <a:prstGeom prst="rect">
                            <a:avLst/>
                          </a:prstGeom>
                        </wps:spPr>
                        <wps:txbx>
                          <w:txbxContent>
                            <w:p>
                              <w:pPr>
                                <w:spacing w:line="247" w:lineRule="exact" w:before="0"/>
                                <w:ind w:left="0" w:right="0" w:firstLine="0"/>
                                <w:jc w:val="left"/>
                                <w:rPr>
                                  <w:sz w:val="22"/>
                                </w:rPr>
                              </w:pPr>
                              <w:r>
                                <w:rPr>
                                  <w:sz w:val="22"/>
                                </w:rPr>
                                <w:t>Earlier</w:t>
                              </w:r>
                              <w:r>
                                <w:rPr>
                                  <w:spacing w:val="-4"/>
                                  <w:sz w:val="22"/>
                                </w:rPr>
                                <w:t> </w:t>
                              </w:r>
                              <w:r>
                                <w:rPr>
                                  <w:sz w:val="22"/>
                                </w:rPr>
                                <w:t>mark</w:t>
                              </w:r>
                              <w:r>
                                <w:rPr>
                                  <w:spacing w:val="-2"/>
                                  <w:sz w:val="22"/>
                                </w:rPr>
                                <w:t> </w:t>
                              </w:r>
                              <w:r>
                                <w:rPr>
                                  <w:spacing w:val="-10"/>
                                  <w:sz w:val="22"/>
                                </w:rPr>
                                <w:t>1</w:t>
                              </w:r>
                            </w:p>
                          </w:txbxContent>
                        </wps:txbx>
                        <wps:bodyPr wrap="square" lIns="0" tIns="0" rIns="0" bIns="0" rtlCol="0">
                          <a:noAutofit/>
                        </wps:bodyPr>
                      </wps:wsp>
                      <wps:wsp>
                        <wps:cNvPr id="72" name="Textbox 72"/>
                        <wps:cNvSpPr txBox="1"/>
                        <wps:spPr>
                          <a:xfrm>
                            <a:off x="1167333" y="2101542"/>
                            <a:ext cx="885190" cy="156845"/>
                          </a:xfrm>
                          <a:prstGeom prst="rect">
                            <a:avLst/>
                          </a:prstGeom>
                        </wps:spPr>
                        <wps:txbx>
                          <w:txbxContent>
                            <w:p>
                              <w:pPr>
                                <w:spacing w:line="247" w:lineRule="exact" w:before="0"/>
                                <w:ind w:left="0" w:right="0" w:firstLine="0"/>
                                <w:jc w:val="left"/>
                                <w:rPr>
                                  <w:sz w:val="22"/>
                                </w:rPr>
                              </w:pPr>
                              <w:r>
                                <w:rPr>
                                  <w:sz w:val="22"/>
                                </w:rPr>
                                <w:t>Earlier</w:t>
                              </w:r>
                              <w:r>
                                <w:rPr>
                                  <w:spacing w:val="-4"/>
                                  <w:sz w:val="22"/>
                                </w:rPr>
                                <w:t> </w:t>
                              </w:r>
                              <w:r>
                                <w:rPr>
                                  <w:sz w:val="22"/>
                                </w:rPr>
                                <w:t>mark</w:t>
                              </w:r>
                              <w:r>
                                <w:rPr>
                                  <w:spacing w:val="-2"/>
                                  <w:sz w:val="22"/>
                                </w:rPr>
                                <w:t> </w:t>
                              </w:r>
                              <w:r>
                                <w:rPr>
                                  <w:spacing w:val="-10"/>
                                  <w:sz w:val="22"/>
                                </w:rPr>
                                <w:t>2</w:t>
                              </w:r>
                            </w:p>
                          </w:txbxContent>
                        </wps:txbx>
                        <wps:bodyPr wrap="square" lIns="0" tIns="0" rIns="0" bIns="0" rtlCol="0">
                          <a:noAutofit/>
                        </wps:bodyPr>
                      </wps:wsp>
                      <wps:wsp>
                        <wps:cNvPr id="73" name="Textbox 73"/>
                        <wps:cNvSpPr txBox="1"/>
                        <wps:spPr>
                          <a:xfrm>
                            <a:off x="1011885" y="2641292"/>
                            <a:ext cx="1194435" cy="156845"/>
                          </a:xfrm>
                          <a:prstGeom prst="rect">
                            <a:avLst/>
                          </a:prstGeom>
                        </wps:spPr>
                        <wps:txbx>
                          <w:txbxContent>
                            <w:p>
                              <w:pPr>
                                <w:spacing w:line="247" w:lineRule="exact" w:before="0"/>
                                <w:ind w:left="0" w:right="0" w:firstLine="0"/>
                                <w:jc w:val="left"/>
                                <w:rPr>
                                  <w:sz w:val="22"/>
                                </w:rPr>
                              </w:pPr>
                              <w:r>
                                <w:rPr>
                                  <w:sz w:val="22"/>
                                </w:rPr>
                                <w:t>Earlier</w:t>
                              </w:r>
                              <w:r>
                                <w:rPr>
                                  <w:spacing w:val="-7"/>
                                  <w:sz w:val="22"/>
                                </w:rPr>
                                <w:t> </w:t>
                              </w:r>
                              <w:r>
                                <w:rPr>
                                  <w:sz w:val="22"/>
                                </w:rPr>
                                <w:t>trade</w:t>
                              </w:r>
                              <w:r>
                                <w:rPr>
                                  <w:spacing w:val="-6"/>
                                  <w:sz w:val="22"/>
                                </w:rPr>
                                <w:t> </w:t>
                              </w:r>
                              <w:r>
                                <w:rPr>
                                  <w:spacing w:val="-4"/>
                                  <w:sz w:val="22"/>
                                </w:rPr>
                                <w:t>marks</w:t>
                              </w:r>
                            </w:p>
                          </w:txbxContent>
                        </wps:txbx>
                        <wps:bodyPr wrap="square" lIns="0" tIns="0" rIns="0" bIns="0" rtlCol="0">
                          <a:noAutofit/>
                        </wps:bodyPr>
                      </wps:wsp>
                      <wps:wsp>
                        <wps:cNvPr id="74" name="Textbox 74"/>
                        <wps:cNvSpPr txBox="1"/>
                        <wps:spPr>
                          <a:xfrm>
                            <a:off x="4030040" y="2641292"/>
                            <a:ext cx="946150" cy="156845"/>
                          </a:xfrm>
                          <a:prstGeom prst="rect">
                            <a:avLst/>
                          </a:prstGeom>
                        </wps:spPr>
                        <wps:txbx>
                          <w:txbxContent>
                            <w:p>
                              <w:pPr>
                                <w:spacing w:line="247" w:lineRule="exact" w:before="0"/>
                                <w:ind w:left="0" w:right="0" w:firstLine="0"/>
                                <w:jc w:val="left"/>
                                <w:rPr>
                                  <w:sz w:val="22"/>
                                </w:rPr>
                              </w:pPr>
                              <w:r>
                                <w:rPr>
                                  <w:sz w:val="22"/>
                                </w:rPr>
                                <w:t>Contested</w:t>
                              </w:r>
                              <w:r>
                                <w:rPr>
                                  <w:spacing w:val="-12"/>
                                  <w:sz w:val="22"/>
                                </w:rPr>
                                <w:t> </w:t>
                              </w:r>
                              <w:r>
                                <w:rPr>
                                  <w:spacing w:val="-4"/>
                                  <w:sz w:val="22"/>
                                </w:rPr>
                                <w:t>sign</w:t>
                              </w:r>
                            </w:p>
                          </w:txbxContent>
                        </wps:txbx>
                        <wps:bodyPr wrap="square" lIns="0" tIns="0" rIns="0" bIns="0" rtlCol="0">
                          <a:noAutofit/>
                        </wps:bodyPr>
                      </wps:wsp>
                    </wpg:wgp>
                  </a:graphicData>
                </a:graphic>
              </wp:anchor>
            </w:drawing>
          </mc:Choice>
          <mc:Fallback>
            <w:pict>
              <v:group style="position:absolute;margin-left:69.264pt;margin-top:12.675039pt;width:456.95pt;height:223.05pt;mso-position-horizontal-relative:page;mso-position-vertical-relative:paragraph;z-index:-15714304;mso-wrap-distance-left:0;mso-wrap-distance-right:0" id="docshapegroup13" coordorigin="1385,254" coordsize="9139,4461">
                <v:shape style="position:absolute;left:1385;top:253;width:9139;height:4461" id="docshape14" coordorigin="1385,254" coordsize="9139,4461" path="m6273,254l6273,4099m1385,4131l6263,4131m6273,4121l6273,4140m6273,4121l6273,4140m6273,4140l6273,4714m6301,4131l10524,4131e" filled="false" stroked="true" strokeweight=".96pt" strokecolor="#000000">
                  <v:path arrowok="t"/>
                  <v:stroke dashstyle="shortdot"/>
                </v:shape>
                <v:shape style="position:absolute;left:2548;top:894;width:2842;height:1218" type="#_x0000_t75" id="docshape15" stroked="false">
                  <v:imagedata r:id="rId63" o:title=""/>
                </v:shape>
                <v:shape style="position:absolute;left:2098;top:2446;width:3571;height:1062" type="#_x0000_t75" id="docshape16" stroked="false">
                  <v:imagedata r:id="rId8" o:title=""/>
                </v:shape>
                <v:shape style="position:absolute;left:7080;top:1865;width:2816;height:528" type="#_x0000_t75" id="docshape17" stroked="false">
                  <v:imagedata r:id="rId6" o:title=""/>
                </v:shape>
                <v:shape style="position:absolute;left:3223;top:2199;width:1394;height:247" type="#_x0000_t202" id="docshape18" filled="false" stroked="false">
                  <v:textbox inset="0,0,0,0">
                    <w:txbxContent>
                      <w:p>
                        <w:pPr>
                          <w:spacing w:line="247" w:lineRule="exact" w:before="0"/>
                          <w:ind w:left="0" w:right="0" w:firstLine="0"/>
                          <w:jc w:val="left"/>
                          <w:rPr>
                            <w:sz w:val="22"/>
                          </w:rPr>
                        </w:pPr>
                        <w:r>
                          <w:rPr>
                            <w:sz w:val="22"/>
                          </w:rPr>
                          <w:t>Earlier</w:t>
                        </w:r>
                        <w:r>
                          <w:rPr>
                            <w:spacing w:val="-4"/>
                            <w:sz w:val="22"/>
                          </w:rPr>
                          <w:t> </w:t>
                        </w:r>
                        <w:r>
                          <w:rPr>
                            <w:sz w:val="22"/>
                          </w:rPr>
                          <w:t>mark</w:t>
                        </w:r>
                        <w:r>
                          <w:rPr>
                            <w:spacing w:val="-2"/>
                            <w:sz w:val="22"/>
                          </w:rPr>
                          <w:t> </w:t>
                        </w:r>
                        <w:r>
                          <w:rPr>
                            <w:spacing w:val="-10"/>
                            <w:sz w:val="22"/>
                          </w:rPr>
                          <w:t>1</w:t>
                        </w:r>
                      </w:p>
                    </w:txbxContent>
                  </v:textbox>
                  <w10:wrap type="none"/>
                </v:shape>
                <v:shape style="position:absolute;left:3223;top:3563;width:1394;height:247" type="#_x0000_t202" id="docshape19" filled="false" stroked="false">
                  <v:textbox inset="0,0,0,0">
                    <w:txbxContent>
                      <w:p>
                        <w:pPr>
                          <w:spacing w:line="247" w:lineRule="exact" w:before="0"/>
                          <w:ind w:left="0" w:right="0" w:firstLine="0"/>
                          <w:jc w:val="left"/>
                          <w:rPr>
                            <w:sz w:val="22"/>
                          </w:rPr>
                        </w:pPr>
                        <w:r>
                          <w:rPr>
                            <w:sz w:val="22"/>
                          </w:rPr>
                          <w:t>Earlier</w:t>
                        </w:r>
                        <w:r>
                          <w:rPr>
                            <w:spacing w:val="-4"/>
                            <w:sz w:val="22"/>
                          </w:rPr>
                          <w:t> </w:t>
                        </w:r>
                        <w:r>
                          <w:rPr>
                            <w:sz w:val="22"/>
                          </w:rPr>
                          <w:t>mark</w:t>
                        </w:r>
                        <w:r>
                          <w:rPr>
                            <w:spacing w:val="-2"/>
                            <w:sz w:val="22"/>
                          </w:rPr>
                          <w:t> </w:t>
                        </w:r>
                        <w:r>
                          <w:rPr>
                            <w:spacing w:val="-10"/>
                            <w:sz w:val="22"/>
                          </w:rPr>
                          <w:t>2</w:t>
                        </w:r>
                      </w:p>
                    </w:txbxContent>
                  </v:textbox>
                  <w10:wrap type="none"/>
                </v:shape>
                <v:shape style="position:absolute;left:2978;top:4413;width:1881;height:247" type="#_x0000_t202" id="docshape20" filled="false" stroked="false">
                  <v:textbox inset="0,0,0,0">
                    <w:txbxContent>
                      <w:p>
                        <w:pPr>
                          <w:spacing w:line="247" w:lineRule="exact" w:before="0"/>
                          <w:ind w:left="0" w:right="0" w:firstLine="0"/>
                          <w:jc w:val="left"/>
                          <w:rPr>
                            <w:sz w:val="22"/>
                          </w:rPr>
                        </w:pPr>
                        <w:r>
                          <w:rPr>
                            <w:sz w:val="22"/>
                          </w:rPr>
                          <w:t>Earlier</w:t>
                        </w:r>
                        <w:r>
                          <w:rPr>
                            <w:spacing w:val="-7"/>
                            <w:sz w:val="22"/>
                          </w:rPr>
                          <w:t> </w:t>
                        </w:r>
                        <w:r>
                          <w:rPr>
                            <w:sz w:val="22"/>
                          </w:rPr>
                          <w:t>trade</w:t>
                        </w:r>
                        <w:r>
                          <w:rPr>
                            <w:spacing w:val="-6"/>
                            <w:sz w:val="22"/>
                          </w:rPr>
                          <w:t> </w:t>
                        </w:r>
                        <w:r>
                          <w:rPr>
                            <w:spacing w:val="-4"/>
                            <w:sz w:val="22"/>
                          </w:rPr>
                          <w:t>marks</w:t>
                        </w:r>
                      </w:p>
                    </w:txbxContent>
                  </v:textbox>
                  <w10:wrap type="none"/>
                </v:shape>
                <v:shape style="position:absolute;left:7731;top:4413;width:1490;height:247" type="#_x0000_t202" id="docshape21" filled="false" stroked="false">
                  <v:textbox inset="0,0,0,0">
                    <w:txbxContent>
                      <w:p>
                        <w:pPr>
                          <w:spacing w:line="247" w:lineRule="exact" w:before="0"/>
                          <w:ind w:left="0" w:right="0" w:firstLine="0"/>
                          <w:jc w:val="left"/>
                          <w:rPr>
                            <w:sz w:val="22"/>
                          </w:rPr>
                        </w:pPr>
                        <w:r>
                          <w:rPr>
                            <w:sz w:val="22"/>
                          </w:rPr>
                          <w:t>Contested</w:t>
                        </w:r>
                        <w:r>
                          <w:rPr>
                            <w:spacing w:val="-12"/>
                            <w:sz w:val="22"/>
                          </w:rPr>
                          <w:t> </w:t>
                        </w:r>
                        <w:r>
                          <w:rPr>
                            <w:spacing w:val="-4"/>
                            <w:sz w:val="22"/>
                          </w:rPr>
                          <w:t>sign</w:t>
                        </w:r>
                      </w:p>
                    </w:txbxContent>
                  </v:textbox>
                  <w10:wrap type="none"/>
                </v:shape>
                <w10:wrap type="topAndBottom"/>
              </v:group>
            </w:pict>
          </mc:Fallback>
        </mc:AlternateContent>
      </w:r>
    </w:p>
    <w:p>
      <w:pPr>
        <w:pStyle w:val="BodyText"/>
        <w:rPr>
          <w:rFonts w:ascii="Arial"/>
          <w:b/>
        </w:rPr>
      </w:pPr>
    </w:p>
    <w:p>
      <w:pPr>
        <w:pStyle w:val="BodyText"/>
        <w:spacing w:before="22"/>
        <w:rPr>
          <w:rFonts w:ascii="Arial"/>
          <w:b/>
        </w:rPr>
      </w:pPr>
    </w:p>
    <w:p>
      <w:pPr>
        <w:pStyle w:val="BodyText"/>
        <w:ind w:left="165"/>
        <w:jc w:val="both"/>
      </w:pPr>
      <w:r>
        <w:rPr/>
        <w:t>The</w:t>
      </w:r>
      <w:r>
        <w:rPr>
          <w:spacing w:val="-5"/>
        </w:rPr>
        <w:t> </w:t>
      </w:r>
      <w:r>
        <w:rPr/>
        <w:t>relevant</w:t>
      </w:r>
      <w:r>
        <w:rPr>
          <w:spacing w:val="-5"/>
        </w:rPr>
        <w:t> </w:t>
      </w:r>
      <w:r>
        <w:rPr/>
        <w:t>territory</w:t>
      </w:r>
      <w:r>
        <w:rPr>
          <w:spacing w:val="-5"/>
        </w:rPr>
        <w:t> </w:t>
      </w:r>
      <w:r>
        <w:rPr/>
        <w:t>is</w:t>
      </w:r>
      <w:r>
        <w:rPr>
          <w:spacing w:val="-5"/>
        </w:rPr>
        <w:t> </w:t>
      </w:r>
      <w:r>
        <w:rPr/>
        <w:t>the</w:t>
      </w:r>
      <w:r>
        <w:rPr>
          <w:spacing w:val="-4"/>
        </w:rPr>
        <w:t> </w:t>
      </w:r>
      <w:r>
        <w:rPr/>
        <w:t>European</w:t>
      </w:r>
      <w:r>
        <w:rPr>
          <w:spacing w:val="-6"/>
        </w:rPr>
        <w:t> </w:t>
      </w:r>
      <w:r>
        <w:rPr>
          <w:spacing w:val="-2"/>
        </w:rPr>
        <w:t>Union.</w:t>
      </w:r>
    </w:p>
    <w:p>
      <w:pPr>
        <w:pStyle w:val="BodyText"/>
        <w:spacing w:before="31"/>
      </w:pPr>
    </w:p>
    <w:p>
      <w:pPr>
        <w:pStyle w:val="BodyText"/>
        <w:ind w:left="165" w:right="159"/>
        <w:jc w:val="both"/>
      </w:pPr>
      <w:r>
        <w:rPr/>
        <w:t>The global appreciation of the visual, aural or conceptual similarity of the marks in question must be based on the overall impression given by the marks, bearing in mind, in particular, their distinctive and dominant components (11/11/1997, C-251/95, Sabèl, EU:C:1997:528, § </w:t>
      </w:r>
      <w:r>
        <w:rPr>
          <w:spacing w:val="-4"/>
        </w:rPr>
        <w:t>23).</w:t>
      </w:r>
    </w:p>
    <w:p>
      <w:pPr>
        <w:pStyle w:val="BodyText"/>
      </w:pPr>
    </w:p>
    <w:p>
      <w:pPr>
        <w:pStyle w:val="BodyText"/>
        <w:ind w:left="165" w:right="156"/>
        <w:jc w:val="both"/>
      </w:pPr>
      <w:r>
        <w:rPr/>
        <w:t>The earlier marks depict two curved lines that converge in the centre of the signs, with a pointed end. This pointed end contains in it the figure of a triangle in the earlier mark 1 and the figure of a rhombus in the earlier mark 2. The curves are less open in the earlier mark</w:t>
      </w:r>
      <w:r>
        <w:rPr>
          <w:spacing w:val="-1"/>
        </w:rPr>
        <w:t> </w:t>
      </w:r>
      <w:r>
        <w:rPr/>
        <w:t>1 and more open in the earlier mark 2. In both marks the curved lines point upwards. The earlier mark 1’s contour is depicted with discontinued lines, resembling stitches, while the earlier mark</w:t>
      </w:r>
      <w:r>
        <w:rPr>
          <w:spacing w:val="-2"/>
        </w:rPr>
        <w:t> </w:t>
      </w:r>
      <w:r>
        <w:rPr/>
        <w:t>2’s contour is solid. Both marks are white in the inner side of their black lines. The endings of the lines are open in the earlier mark 1 and closed in the earlier mark 2.</w:t>
      </w:r>
    </w:p>
    <w:p>
      <w:pPr>
        <w:pStyle w:val="BodyText"/>
        <w:spacing w:before="3"/>
      </w:pPr>
    </w:p>
    <w:p>
      <w:pPr>
        <w:pStyle w:val="BodyText"/>
        <w:ind w:left="165" w:right="159"/>
        <w:jc w:val="both"/>
      </w:pPr>
      <w:r>
        <w:rPr/>
        <w:t>The contested sign consists of two curved thick black lines with a pointed end where they converge. The curves, placed on the sides of the pointed end, are not prominent. The endings of the line are rounded.</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63"/>
        <w:jc w:val="both"/>
      </w:pPr>
      <w:r>
        <w:rPr/>
        <w:t>According to the opponent, the signs form a ‘kind of seagull shape’. However, linking the signs’ lines to the shape of a seagull requires several mental steps and it is not obvious in relation to the relevant goods. Therefore, this interpretation must be set aside.</w:t>
      </w:r>
    </w:p>
    <w:p>
      <w:pPr>
        <w:pStyle w:val="BodyText"/>
        <w:spacing w:before="1"/>
      </w:pPr>
    </w:p>
    <w:p>
      <w:pPr>
        <w:pStyle w:val="BodyText"/>
        <w:ind w:left="165" w:right="164"/>
        <w:jc w:val="both"/>
      </w:pPr>
      <w:r>
        <w:rPr/>
        <w:t>None of the trade marks’ elements are allusive or descriptive in relation to the goods</w:t>
      </w:r>
      <w:r>
        <w:rPr>
          <w:spacing w:val="40"/>
        </w:rPr>
        <w:t> </w:t>
      </w:r>
      <w:r>
        <w:rPr/>
        <w:t>covered by the trade marks in dispute. Therefore, they are distinctive.</w:t>
      </w:r>
    </w:p>
    <w:p>
      <w:pPr>
        <w:pStyle w:val="BodyText"/>
      </w:pPr>
    </w:p>
    <w:p>
      <w:pPr>
        <w:pStyle w:val="BodyText"/>
        <w:ind w:left="165" w:right="159"/>
        <w:jc w:val="both"/>
      </w:pPr>
      <w:r>
        <w:rPr/>
        <w:t>All the signs are purely figurative marks and have no elements that could be considered more distinctive or more dominant (eye-catching) than other elements.</w:t>
      </w:r>
    </w:p>
    <w:p>
      <w:pPr>
        <w:pStyle w:val="BodyText"/>
        <w:spacing w:before="252"/>
        <w:ind w:left="165" w:right="156"/>
        <w:jc w:val="both"/>
      </w:pPr>
      <w:r>
        <w:rPr>
          <w:rFonts w:ascii="Arial"/>
          <w:b/>
        </w:rPr>
        <w:t>Visually</w:t>
      </w:r>
      <w:r>
        <w:rPr/>
        <w:t>, the</w:t>
      </w:r>
      <w:r>
        <w:rPr>
          <w:spacing w:val="-2"/>
        </w:rPr>
        <w:t> </w:t>
      </w:r>
      <w:r>
        <w:rPr/>
        <w:t>signs coincide only to</w:t>
      </w:r>
      <w:r>
        <w:rPr>
          <w:spacing w:val="-2"/>
        </w:rPr>
        <w:t> </w:t>
      </w:r>
      <w:r>
        <w:rPr/>
        <w:t>the</w:t>
      </w:r>
      <w:r>
        <w:rPr>
          <w:spacing w:val="-2"/>
        </w:rPr>
        <w:t> </w:t>
      </w:r>
      <w:r>
        <w:rPr/>
        <w:t>extent that they consist of curved</w:t>
      </w:r>
      <w:r>
        <w:rPr>
          <w:spacing w:val="-1"/>
        </w:rPr>
        <w:t> </w:t>
      </w:r>
      <w:r>
        <w:rPr/>
        <w:t>lines with a</w:t>
      </w:r>
      <w:r>
        <w:rPr>
          <w:spacing w:val="-2"/>
        </w:rPr>
        <w:t> </w:t>
      </w:r>
      <w:r>
        <w:rPr/>
        <w:t>pointed end where their curves converge. The signs differ in their shape fill, the angle of their curves (less</w:t>
      </w:r>
      <w:r>
        <w:rPr>
          <w:spacing w:val="-1"/>
        </w:rPr>
        <w:t> </w:t>
      </w:r>
      <w:r>
        <w:rPr/>
        <w:t>open</w:t>
      </w:r>
      <w:r>
        <w:rPr>
          <w:spacing w:val="-1"/>
        </w:rPr>
        <w:t> </w:t>
      </w:r>
      <w:r>
        <w:rPr/>
        <w:t>in</w:t>
      </w:r>
      <w:r>
        <w:rPr>
          <w:spacing w:val="-3"/>
        </w:rPr>
        <w:t> </w:t>
      </w:r>
      <w:r>
        <w:rPr/>
        <w:t>the</w:t>
      </w:r>
      <w:r>
        <w:rPr>
          <w:spacing w:val="-3"/>
        </w:rPr>
        <w:t> </w:t>
      </w:r>
      <w:r>
        <w:rPr/>
        <w:t>earlier</w:t>
      </w:r>
      <w:r>
        <w:rPr>
          <w:spacing w:val="-2"/>
        </w:rPr>
        <w:t> </w:t>
      </w:r>
      <w:r>
        <w:rPr/>
        <w:t>marks</w:t>
      </w:r>
      <w:r>
        <w:rPr>
          <w:spacing w:val="-2"/>
        </w:rPr>
        <w:t> </w:t>
      </w:r>
      <w:r>
        <w:rPr/>
        <w:t>and</w:t>
      </w:r>
      <w:r>
        <w:rPr>
          <w:spacing w:val="-1"/>
        </w:rPr>
        <w:t> </w:t>
      </w:r>
      <w:r>
        <w:rPr/>
        <w:t>more</w:t>
      </w:r>
      <w:r>
        <w:rPr>
          <w:spacing w:val="-1"/>
        </w:rPr>
        <w:t> </w:t>
      </w:r>
      <w:r>
        <w:rPr/>
        <w:t>open</w:t>
      </w:r>
      <w:r>
        <w:rPr>
          <w:spacing w:val="-3"/>
        </w:rPr>
        <w:t> </w:t>
      </w:r>
      <w:r>
        <w:rPr/>
        <w:t>in</w:t>
      </w:r>
      <w:r>
        <w:rPr>
          <w:spacing w:val="-3"/>
        </w:rPr>
        <w:t> </w:t>
      </w:r>
      <w:r>
        <w:rPr/>
        <w:t>the</w:t>
      </w:r>
      <w:r>
        <w:rPr>
          <w:spacing w:val="-1"/>
        </w:rPr>
        <w:t> </w:t>
      </w:r>
      <w:r>
        <w:rPr/>
        <w:t>contested</w:t>
      </w:r>
      <w:r>
        <w:rPr>
          <w:spacing w:val="-1"/>
        </w:rPr>
        <w:t> </w:t>
      </w:r>
      <w:r>
        <w:rPr/>
        <w:t>sign), and</w:t>
      </w:r>
      <w:r>
        <w:rPr>
          <w:spacing w:val="-5"/>
        </w:rPr>
        <w:t> </w:t>
      </w:r>
      <w:r>
        <w:rPr/>
        <w:t>in</w:t>
      </w:r>
      <w:r>
        <w:rPr>
          <w:spacing w:val="-1"/>
        </w:rPr>
        <w:t> </w:t>
      </w:r>
      <w:r>
        <w:rPr/>
        <w:t>the small</w:t>
      </w:r>
      <w:r>
        <w:rPr>
          <w:spacing w:val="-1"/>
        </w:rPr>
        <w:t> </w:t>
      </w:r>
      <w:r>
        <w:rPr/>
        <w:t>figures placed in the centred pointed end which are visible in the earlier marks.</w:t>
      </w:r>
    </w:p>
    <w:p>
      <w:pPr>
        <w:pStyle w:val="BodyText"/>
        <w:spacing w:before="1"/>
      </w:pPr>
    </w:p>
    <w:p>
      <w:pPr>
        <w:pStyle w:val="BodyText"/>
        <w:ind w:left="165"/>
        <w:jc w:val="both"/>
      </w:pPr>
      <w:r>
        <w:rPr/>
        <w:t>Therefore,</w:t>
      </w:r>
      <w:r>
        <w:rPr>
          <w:spacing w:val="-7"/>
        </w:rPr>
        <w:t> </w:t>
      </w:r>
      <w:r>
        <w:rPr/>
        <w:t>the</w:t>
      </w:r>
      <w:r>
        <w:rPr>
          <w:spacing w:val="-6"/>
        </w:rPr>
        <w:t> </w:t>
      </w:r>
      <w:r>
        <w:rPr/>
        <w:t>signs</w:t>
      </w:r>
      <w:r>
        <w:rPr>
          <w:spacing w:val="-3"/>
        </w:rPr>
        <w:t> </w:t>
      </w:r>
      <w:r>
        <w:rPr/>
        <w:t>are</w:t>
      </w:r>
      <w:r>
        <w:rPr>
          <w:spacing w:val="-4"/>
        </w:rPr>
        <w:t> </w:t>
      </w:r>
      <w:r>
        <w:rPr>
          <w:u w:val="single"/>
        </w:rPr>
        <w:t>visually</w:t>
      </w:r>
      <w:r>
        <w:rPr>
          <w:spacing w:val="-2"/>
          <w:u w:val="single"/>
        </w:rPr>
        <w:t> </w:t>
      </w:r>
      <w:r>
        <w:rPr>
          <w:u w:val="single"/>
        </w:rPr>
        <w:t>similar</w:t>
      </w:r>
      <w:r>
        <w:rPr>
          <w:spacing w:val="-3"/>
          <w:u w:val="single"/>
        </w:rPr>
        <w:t> </w:t>
      </w:r>
      <w:r>
        <w:rPr>
          <w:u w:val="single"/>
        </w:rPr>
        <w:t>to,</w:t>
      </w:r>
      <w:r>
        <w:rPr>
          <w:spacing w:val="-2"/>
          <w:u w:val="single"/>
        </w:rPr>
        <w:t> </w:t>
      </w:r>
      <w:r>
        <w:rPr>
          <w:u w:val="single"/>
        </w:rPr>
        <w:t>at</w:t>
      </w:r>
      <w:r>
        <w:rPr>
          <w:spacing w:val="-3"/>
          <w:u w:val="single"/>
        </w:rPr>
        <w:t> </w:t>
      </w:r>
      <w:r>
        <w:rPr>
          <w:u w:val="single"/>
        </w:rPr>
        <w:t>most,</w:t>
      </w:r>
      <w:r>
        <w:rPr>
          <w:spacing w:val="-5"/>
          <w:u w:val="single"/>
        </w:rPr>
        <w:t> </w:t>
      </w:r>
      <w:r>
        <w:rPr>
          <w:u w:val="single"/>
        </w:rPr>
        <w:t>a</w:t>
      </w:r>
      <w:r>
        <w:rPr>
          <w:spacing w:val="-4"/>
          <w:u w:val="single"/>
        </w:rPr>
        <w:t> </w:t>
      </w:r>
      <w:r>
        <w:rPr>
          <w:u w:val="single"/>
        </w:rPr>
        <w:t>low</w:t>
      </w:r>
      <w:r>
        <w:rPr>
          <w:spacing w:val="-3"/>
          <w:u w:val="single"/>
        </w:rPr>
        <w:t> </w:t>
      </w:r>
      <w:r>
        <w:rPr>
          <w:spacing w:val="-2"/>
          <w:u w:val="single"/>
        </w:rPr>
        <w:t>degree.</w:t>
      </w:r>
    </w:p>
    <w:p>
      <w:pPr>
        <w:pStyle w:val="BodyText"/>
      </w:pPr>
    </w:p>
    <w:p>
      <w:pPr>
        <w:pStyle w:val="BodyText"/>
        <w:ind w:left="165"/>
      </w:pPr>
      <w:r>
        <w:rPr/>
        <w:t>Purely figurative signs are not subject to a phonetic assessment. As both signs are purely</w:t>
      </w:r>
      <w:r>
        <w:rPr>
          <w:spacing w:val="80"/>
        </w:rPr>
        <w:t> </w:t>
      </w:r>
      <w:r>
        <w:rPr/>
        <w:t>figurative, it is </w:t>
      </w:r>
      <w:r>
        <w:rPr>
          <w:u w:val="single"/>
        </w:rPr>
        <w:t>not possible</w:t>
      </w:r>
      <w:r>
        <w:rPr/>
        <w:t> to compare them </w:t>
      </w:r>
      <w:r>
        <w:rPr>
          <w:rFonts w:ascii="Arial"/>
          <w:b/>
        </w:rPr>
        <w:t>aurally</w:t>
      </w:r>
      <w:r>
        <w:rPr/>
        <w:t>.</w:t>
      </w:r>
    </w:p>
    <w:p>
      <w:pPr>
        <w:pStyle w:val="BodyText"/>
        <w:spacing w:before="16"/>
      </w:pPr>
    </w:p>
    <w:p>
      <w:pPr>
        <w:pStyle w:val="BodyText"/>
        <w:spacing w:before="1"/>
        <w:ind w:left="165"/>
      </w:pPr>
      <w:r>
        <w:rPr>
          <w:rFonts w:ascii="Arial"/>
          <w:b/>
        </w:rPr>
        <w:t>Conceptually</w:t>
      </w:r>
      <w:r>
        <w:rPr/>
        <w:t>, neither</w:t>
      </w:r>
      <w:r>
        <w:rPr>
          <w:spacing w:val="-3"/>
        </w:rPr>
        <w:t> </w:t>
      </w:r>
      <w:r>
        <w:rPr/>
        <w:t>of</w:t>
      </w:r>
      <w:r>
        <w:rPr>
          <w:spacing w:val="-3"/>
        </w:rPr>
        <w:t> </w:t>
      </w:r>
      <w:r>
        <w:rPr/>
        <w:t>the</w:t>
      </w:r>
      <w:r>
        <w:rPr>
          <w:spacing w:val="-4"/>
        </w:rPr>
        <w:t> </w:t>
      </w:r>
      <w:r>
        <w:rPr/>
        <w:t>signs</w:t>
      </w:r>
      <w:r>
        <w:rPr>
          <w:spacing w:val="-1"/>
        </w:rPr>
        <w:t> </w:t>
      </w:r>
      <w:r>
        <w:rPr/>
        <w:t>has</w:t>
      </w:r>
      <w:r>
        <w:rPr>
          <w:spacing w:val="-4"/>
        </w:rPr>
        <w:t> </w:t>
      </w:r>
      <w:r>
        <w:rPr/>
        <w:t>a</w:t>
      </w:r>
      <w:r>
        <w:rPr>
          <w:spacing w:val="-2"/>
        </w:rPr>
        <w:t> </w:t>
      </w:r>
      <w:r>
        <w:rPr/>
        <w:t>clear</w:t>
      </w:r>
      <w:r>
        <w:rPr>
          <w:spacing w:val="-3"/>
        </w:rPr>
        <w:t> </w:t>
      </w:r>
      <w:r>
        <w:rPr/>
        <w:t>obvious</w:t>
      </w:r>
      <w:r>
        <w:rPr>
          <w:spacing w:val="-1"/>
        </w:rPr>
        <w:t> </w:t>
      </w:r>
      <w:r>
        <w:rPr/>
        <w:t>meaning</w:t>
      </w:r>
      <w:r>
        <w:rPr>
          <w:spacing w:val="-2"/>
        </w:rPr>
        <w:t> </w:t>
      </w:r>
      <w:r>
        <w:rPr/>
        <w:t>and,</w:t>
      </w:r>
      <w:r>
        <w:rPr>
          <w:spacing w:val="-3"/>
        </w:rPr>
        <w:t> </w:t>
      </w:r>
      <w:r>
        <w:rPr/>
        <w:t>therefore, a</w:t>
      </w:r>
      <w:r>
        <w:rPr>
          <w:spacing w:val="-4"/>
        </w:rPr>
        <w:t> </w:t>
      </w:r>
      <w:r>
        <w:rPr/>
        <w:t>conceptual comparison is </w:t>
      </w:r>
      <w:r>
        <w:rPr>
          <w:u w:val="single"/>
        </w:rPr>
        <w:t>not possible</w:t>
      </w:r>
      <w:r>
        <w:rPr/>
        <w:t>.</w:t>
      </w:r>
    </w:p>
    <w:p>
      <w:pPr>
        <w:pStyle w:val="BodyText"/>
        <w:spacing w:before="251"/>
      </w:pPr>
    </w:p>
    <w:p>
      <w:pPr>
        <w:pStyle w:val="Heading2"/>
        <w:numPr>
          <w:ilvl w:val="0"/>
          <w:numId w:val="3"/>
        </w:numPr>
        <w:tabs>
          <w:tab w:pos="421" w:val="left" w:leader="none"/>
        </w:tabs>
        <w:spacing w:line="240" w:lineRule="auto" w:before="0" w:after="0"/>
        <w:ind w:left="421" w:right="0" w:hanging="256"/>
        <w:jc w:val="left"/>
      </w:pPr>
      <w:r>
        <w:rPr/>
        <w:t>The</w:t>
      </w:r>
      <w:r>
        <w:rPr>
          <w:spacing w:val="-8"/>
        </w:rPr>
        <w:t> </w:t>
      </w:r>
      <w:r>
        <w:rPr/>
        <w:t>‘link’</w:t>
      </w:r>
      <w:r>
        <w:rPr>
          <w:spacing w:val="-2"/>
        </w:rPr>
        <w:t> </w:t>
      </w:r>
      <w:r>
        <w:rPr/>
        <w:t>between</w:t>
      </w:r>
      <w:r>
        <w:rPr>
          <w:spacing w:val="-6"/>
        </w:rPr>
        <w:t> </w:t>
      </w:r>
      <w:r>
        <w:rPr/>
        <w:t>the</w:t>
      </w:r>
      <w:r>
        <w:rPr>
          <w:spacing w:val="-4"/>
        </w:rPr>
        <w:t> signs</w:t>
      </w:r>
    </w:p>
    <w:p>
      <w:pPr>
        <w:pStyle w:val="BodyText"/>
        <w:rPr>
          <w:rFonts w:ascii="Arial"/>
          <w:b/>
        </w:rPr>
      </w:pPr>
    </w:p>
    <w:p>
      <w:pPr>
        <w:pStyle w:val="BodyText"/>
        <w:ind w:left="165" w:right="156"/>
        <w:jc w:val="both"/>
      </w:pPr>
      <w:r>
        <w:rPr/>
        <w:t>As seen above, the earlier marks are reputed and the signs are visually similar to some extent. In order to establish the existence of a risk of injury, it is necessary to demonstrate that, given all the relevant factors, the relevant public will establish a link (or association) between the signs. The necessity of such a ‘link’ between the conflicting marks in</w:t>
      </w:r>
      <w:r>
        <w:rPr>
          <w:spacing w:val="40"/>
        </w:rPr>
        <w:t> </w:t>
      </w:r>
      <w:r>
        <w:rPr/>
        <w:t>consumers’ minds is not explicitly mentioned in Article 8(5) EUTMR but has been confirmed by several judgments (23/10/2003, C</w:t>
      </w:r>
      <w:r>
        <w:rPr>
          <w:rFonts w:ascii="Cambria Math" w:hAnsi="Cambria Math"/>
        </w:rPr>
        <w:t>‑</w:t>
      </w:r>
      <w:r>
        <w:rPr/>
        <w:t>408/01, Adidas, EU:C:2003:582, §</w:t>
      </w:r>
      <w:r>
        <w:rPr>
          <w:spacing w:val="-5"/>
        </w:rPr>
        <w:t> </w:t>
      </w:r>
      <w:r>
        <w:rPr/>
        <w:t>29, 31; 27/11/2008, C</w:t>
      </w:r>
      <w:r>
        <w:rPr>
          <w:rFonts w:ascii="Cambria Math" w:hAnsi="Cambria Math"/>
        </w:rPr>
        <w:t>‑</w:t>
      </w:r>
      <w:r>
        <w:rPr/>
        <w:t>252/07, Intel, EU:C:2008:655, §</w:t>
      </w:r>
      <w:r>
        <w:rPr>
          <w:spacing w:val="-2"/>
        </w:rPr>
        <w:t> </w:t>
      </w:r>
      <w:r>
        <w:rPr/>
        <w:t>66). It is not an additional requirement but merely reflects the need to determine whether the association that the public might establish between the signs is such</w:t>
      </w:r>
      <w:r>
        <w:rPr>
          <w:spacing w:val="-1"/>
        </w:rPr>
        <w:t> </w:t>
      </w:r>
      <w:r>
        <w:rPr/>
        <w:t>that either detriment or unfair advantage is likely to occur after all of the</w:t>
      </w:r>
      <w:r>
        <w:rPr>
          <w:spacing w:val="-1"/>
        </w:rPr>
        <w:t> </w:t>
      </w:r>
      <w:r>
        <w:rPr/>
        <w:t>factors that are relevant to the particular case have been assessed.</w:t>
      </w:r>
    </w:p>
    <w:p>
      <w:pPr>
        <w:pStyle w:val="BodyText"/>
        <w:spacing w:before="1"/>
      </w:pPr>
    </w:p>
    <w:p>
      <w:pPr>
        <w:pStyle w:val="BodyText"/>
        <w:spacing w:before="1"/>
        <w:ind w:left="165" w:right="159"/>
        <w:jc w:val="both"/>
      </w:pPr>
      <w:r>
        <w:rPr/>
        <w:t>Possible relevant factors for the examination of a ‘link’ include (27/11/2008, C</w:t>
      </w:r>
      <w:r>
        <w:rPr>
          <w:rFonts w:ascii="Cambria Math" w:hAnsi="Cambria Math"/>
        </w:rPr>
        <w:t>‑</w:t>
      </w:r>
      <w:r>
        <w:rPr/>
        <w:t>252/07, Intel, EU:C:2008:655, § 42):</w:t>
      </w:r>
    </w:p>
    <w:p>
      <w:pPr>
        <w:pStyle w:val="ListParagraph"/>
        <w:numPr>
          <w:ilvl w:val="1"/>
          <w:numId w:val="3"/>
        </w:numPr>
        <w:tabs>
          <w:tab w:pos="1125" w:val="left" w:leader="none"/>
        </w:tabs>
        <w:spacing w:line="240" w:lineRule="auto" w:before="252" w:after="0"/>
        <w:ind w:left="1125" w:right="0" w:hanging="360"/>
        <w:jc w:val="left"/>
        <w:rPr>
          <w:sz w:val="22"/>
        </w:rPr>
      </w:pPr>
      <w:r>
        <w:rPr>
          <w:sz w:val="22"/>
        </w:rPr>
        <w:t>the</w:t>
      </w:r>
      <w:r>
        <w:rPr>
          <w:spacing w:val="-5"/>
          <w:sz w:val="22"/>
        </w:rPr>
        <w:t> </w:t>
      </w:r>
      <w:r>
        <w:rPr>
          <w:sz w:val="22"/>
        </w:rPr>
        <w:t>degree</w:t>
      </w:r>
      <w:r>
        <w:rPr>
          <w:spacing w:val="-5"/>
          <w:sz w:val="22"/>
        </w:rPr>
        <w:t> </w:t>
      </w:r>
      <w:r>
        <w:rPr>
          <w:sz w:val="22"/>
        </w:rPr>
        <w:t>of</w:t>
      </w:r>
      <w:r>
        <w:rPr>
          <w:spacing w:val="-3"/>
          <w:sz w:val="22"/>
        </w:rPr>
        <w:t> </w:t>
      </w:r>
      <w:r>
        <w:rPr>
          <w:sz w:val="22"/>
        </w:rPr>
        <w:t>similarity</w:t>
      </w:r>
      <w:r>
        <w:rPr>
          <w:spacing w:val="-3"/>
          <w:sz w:val="22"/>
        </w:rPr>
        <w:t> </w:t>
      </w:r>
      <w:r>
        <w:rPr>
          <w:sz w:val="22"/>
        </w:rPr>
        <w:t>between</w:t>
      </w:r>
      <w:r>
        <w:rPr>
          <w:spacing w:val="-5"/>
          <w:sz w:val="22"/>
        </w:rPr>
        <w:t> </w:t>
      </w:r>
      <w:r>
        <w:rPr>
          <w:sz w:val="22"/>
        </w:rPr>
        <w:t>the</w:t>
      </w:r>
      <w:r>
        <w:rPr>
          <w:spacing w:val="-6"/>
          <w:sz w:val="22"/>
        </w:rPr>
        <w:t> </w:t>
      </w:r>
      <w:r>
        <w:rPr>
          <w:spacing w:val="-2"/>
          <w:sz w:val="22"/>
        </w:rPr>
        <w:t>signs;</w:t>
      </w:r>
    </w:p>
    <w:p>
      <w:pPr>
        <w:pStyle w:val="BodyText"/>
        <w:spacing w:before="1"/>
      </w:pPr>
    </w:p>
    <w:p>
      <w:pPr>
        <w:pStyle w:val="ListParagraph"/>
        <w:numPr>
          <w:ilvl w:val="1"/>
          <w:numId w:val="3"/>
        </w:numPr>
        <w:tabs>
          <w:tab w:pos="1125" w:val="left" w:leader="none"/>
        </w:tabs>
        <w:spacing w:line="240" w:lineRule="auto" w:before="0" w:after="0"/>
        <w:ind w:left="1125" w:right="162" w:hanging="360"/>
        <w:jc w:val="left"/>
        <w:rPr>
          <w:sz w:val="22"/>
        </w:rPr>
      </w:pPr>
      <w:r>
        <w:rPr>
          <w:sz w:val="22"/>
        </w:rPr>
        <w:t>the</w:t>
      </w:r>
      <w:r>
        <w:rPr>
          <w:spacing w:val="79"/>
          <w:sz w:val="22"/>
        </w:rPr>
        <w:t> </w:t>
      </w:r>
      <w:r>
        <w:rPr>
          <w:sz w:val="22"/>
        </w:rPr>
        <w:t>nature</w:t>
      </w:r>
      <w:r>
        <w:rPr>
          <w:spacing w:val="80"/>
          <w:sz w:val="22"/>
        </w:rPr>
        <w:t> </w:t>
      </w:r>
      <w:r>
        <w:rPr>
          <w:sz w:val="22"/>
        </w:rPr>
        <w:t>of</w:t>
      </w:r>
      <w:r>
        <w:rPr>
          <w:spacing w:val="78"/>
          <w:sz w:val="22"/>
        </w:rPr>
        <w:t> </w:t>
      </w:r>
      <w:r>
        <w:rPr>
          <w:sz w:val="22"/>
        </w:rPr>
        <w:t>the</w:t>
      </w:r>
      <w:r>
        <w:rPr>
          <w:spacing w:val="79"/>
          <w:sz w:val="22"/>
        </w:rPr>
        <w:t> </w:t>
      </w:r>
      <w:r>
        <w:rPr>
          <w:sz w:val="22"/>
        </w:rPr>
        <w:t>goods</w:t>
      </w:r>
      <w:r>
        <w:rPr>
          <w:spacing w:val="80"/>
          <w:sz w:val="22"/>
        </w:rPr>
        <w:t> </w:t>
      </w:r>
      <w:r>
        <w:rPr>
          <w:sz w:val="22"/>
        </w:rPr>
        <w:t>and</w:t>
      </w:r>
      <w:r>
        <w:rPr>
          <w:spacing w:val="80"/>
          <w:sz w:val="22"/>
        </w:rPr>
        <w:t> </w:t>
      </w:r>
      <w:r>
        <w:rPr>
          <w:sz w:val="22"/>
        </w:rPr>
        <w:t>services,</w:t>
      </w:r>
      <w:r>
        <w:rPr>
          <w:spacing w:val="80"/>
          <w:sz w:val="22"/>
        </w:rPr>
        <w:t> </w:t>
      </w:r>
      <w:r>
        <w:rPr>
          <w:sz w:val="22"/>
        </w:rPr>
        <w:t>including</w:t>
      </w:r>
      <w:r>
        <w:rPr>
          <w:spacing w:val="79"/>
          <w:sz w:val="22"/>
        </w:rPr>
        <w:t> </w:t>
      </w:r>
      <w:r>
        <w:rPr>
          <w:sz w:val="22"/>
        </w:rPr>
        <w:t>the</w:t>
      </w:r>
      <w:r>
        <w:rPr>
          <w:spacing w:val="79"/>
          <w:sz w:val="22"/>
        </w:rPr>
        <w:t> </w:t>
      </w:r>
      <w:r>
        <w:rPr>
          <w:sz w:val="22"/>
        </w:rPr>
        <w:t>degree</w:t>
      </w:r>
      <w:r>
        <w:rPr>
          <w:spacing w:val="77"/>
          <w:sz w:val="22"/>
        </w:rPr>
        <w:t> </w:t>
      </w:r>
      <w:r>
        <w:rPr>
          <w:sz w:val="22"/>
        </w:rPr>
        <w:t>of</w:t>
      </w:r>
      <w:r>
        <w:rPr>
          <w:spacing w:val="78"/>
          <w:sz w:val="22"/>
        </w:rPr>
        <w:t> </w:t>
      </w:r>
      <w:r>
        <w:rPr>
          <w:sz w:val="22"/>
        </w:rPr>
        <w:t>similarity</w:t>
      </w:r>
      <w:r>
        <w:rPr>
          <w:spacing w:val="80"/>
          <w:sz w:val="22"/>
        </w:rPr>
        <w:t> </w:t>
      </w:r>
      <w:r>
        <w:rPr>
          <w:sz w:val="22"/>
        </w:rPr>
        <w:t>or dissimilarity between those goods or services, and the relevant public;</w:t>
      </w:r>
    </w:p>
    <w:p>
      <w:pPr>
        <w:pStyle w:val="BodyText"/>
      </w:pPr>
    </w:p>
    <w:p>
      <w:pPr>
        <w:pStyle w:val="ListParagraph"/>
        <w:numPr>
          <w:ilvl w:val="1"/>
          <w:numId w:val="3"/>
        </w:numPr>
        <w:tabs>
          <w:tab w:pos="1125" w:val="left" w:leader="none"/>
        </w:tabs>
        <w:spacing w:line="240" w:lineRule="auto" w:before="0" w:after="0"/>
        <w:ind w:left="1125" w:right="0" w:hanging="360"/>
        <w:jc w:val="left"/>
        <w:rPr>
          <w:sz w:val="22"/>
        </w:rPr>
      </w:pPr>
      <w:r>
        <w:rPr>
          <w:sz w:val="22"/>
        </w:rPr>
        <w:t>the</w:t>
      </w:r>
      <w:r>
        <w:rPr>
          <w:spacing w:val="-5"/>
          <w:sz w:val="22"/>
        </w:rPr>
        <w:t> </w:t>
      </w:r>
      <w:r>
        <w:rPr>
          <w:sz w:val="22"/>
        </w:rPr>
        <w:t>strength</w:t>
      </w:r>
      <w:r>
        <w:rPr>
          <w:spacing w:val="-4"/>
          <w:sz w:val="22"/>
        </w:rPr>
        <w:t> </w:t>
      </w:r>
      <w:r>
        <w:rPr>
          <w:sz w:val="22"/>
        </w:rPr>
        <w:t>of</w:t>
      </w:r>
      <w:r>
        <w:rPr>
          <w:spacing w:val="-5"/>
          <w:sz w:val="22"/>
        </w:rPr>
        <w:t> </w:t>
      </w:r>
      <w:r>
        <w:rPr>
          <w:sz w:val="22"/>
        </w:rPr>
        <w:t>the</w:t>
      </w:r>
      <w:r>
        <w:rPr>
          <w:spacing w:val="-6"/>
          <w:sz w:val="22"/>
        </w:rPr>
        <w:t> </w:t>
      </w:r>
      <w:r>
        <w:rPr>
          <w:sz w:val="22"/>
        </w:rPr>
        <w:t>earlier</w:t>
      </w:r>
      <w:r>
        <w:rPr>
          <w:spacing w:val="-5"/>
          <w:sz w:val="22"/>
        </w:rPr>
        <w:t> </w:t>
      </w:r>
      <w:r>
        <w:rPr>
          <w:sz w:val="22"/>
        </w:rPr>
        <w:t>mark’s</w:t>
      </w:r>
      <w:r>
        <w:rPr>
          <w:spacing w:val="-6"/>
          <w:sz w:val="22"/>
        </w:rPr>
        <w:t> </w:t>
      </w:r>
      <w:r>
        <w:rPr>
          <w:spacing w:val="-2"/>
          <w:sz w:val="22"/>
        </w:rPr>
        <w:t>reputation;</w:t>
      </w:r>
    </w:p>
    <w:p>
      <w:pPr>
        <w:pStyle w:val="BodyText"/>
      </w:pPr>
    </w:p>
    <w:p>
      <w:pPr>
        <w:pStyle w:val="ListParagraph"/>
        <w:numPr>
          <w:ilvl w:val="1"/>
          <w:numId w:val="3"/>
        </w:numPr>
        <w:tabs>
          <w:tab w:pos="1125" w:val="left" w:leader="none"/>
        </w:tabs>
        <w:spacing w:line="240" w:lineRule="auto" w:before="0" w:after="0"/>
        <w:ind w:left="1125" w:right="164" w:hanging="360"/>
        <w:jc w:val="left"/>
        <w:rPr>
          <w:sz w:val="22"/>
        </w:rPr>
      </w:pPr>
      <w:r>
        <w:rPr>
          <w:sz w:val="22"/>
        </w:rPr>
        <w:t>the degree of the earlier mark’s distinctive character, whether inherent or acquired through use;</w:t>
      </w:r>
    </w:p>
    <w:p>
      <w:pPr>
        <w:pStyle w:val="BodyText"/>
      </w:pPr>
    </w:p>
    <w:p>
      <w:pPr>
        <w:pStyle w:val="ListParagraph"/>
        <w:numPr>
          <w:ilvl w:val="1"/>
          <w:numId w:val="3"/>
        </w:numPr>
        <w:tabs>
          <w:tab w:pos="1125" w:val="left" w:leader="none"/>
        </w:tabs>
        <w:spacing w:line="240" w:lineRule="auto" w:before="0" w:after="0"/>
        <w:ind w:left="1125" w:right="0" w:hanging="360"/>
        <w:jc w:val="left"/>
        <w:rPr>
          <w:sz w:val="22"/>
        </w:rPr>
      </w:pPr>
      <w:r>
        <w:rPr>
          <w:sz w:val="22"/>
        </w:rPr>
        <w:t>the</w:t>
      </w:r>
      <w:r>
        <w:rPr>
          <w:spacing w:val="-7"/>
          <w:sz w:val="22"/>
        </w:rPr>
        <w:t> </w:t>
      </w:r>
      <w:r>
        <w:rPr>
          <w:sz w:val="22"/>
        </w:rPr>
        <w:t>existence</w:t>
      </w:r>
      <w:r>
        <w:rPr>
          <w:spacing w:val="-5"/>
          <w:sz w:val="22"/>
        </w:rPr>
        <w:t> </w:t>
      </w:r>
      <w:r>
        <w:rPr>
          <w:sz w:val="22"/>
        </w:rPr>
        <w:t>of</w:t>
      </w:r>
      <w:r>
        <w:rPr>
          <w:spacing w:val="-2"/>
          <w:sz w:val="22"/>
        </w:rPr>
        <w:t> </w:t>
      </w:r>
      <w:r>
        <w:rPr>
          <w:sz w:val="22"/>
        </w:rPr>
        <w:t>likelihood</w:t>
      </w:r>
      <w:r>
        <w:rPr>
          <w:spacing w:val="-5"/>
          <w:sz w:val="22"/>
        </w:rPr>
        <w:t> </w:t>
      </w:r>
      <w:r>
        <w:rPr>
          <w:sz w:val="22"/>
        </w:rPr>
        <w:t>of</w:t>
      </w:r>
      <w:r>
        <w:rPr>
          <w:spacing w:val="-5"/>
          <w:sz w:val="22"/>
        </w:rPr>
        <w:t> </w:t>
      </w:r>
      <w:r>
        <w:rPr>
          <w:sz w:val="22"/>
        </w:rPr>
        <w:t>confusion</w:t>
      </w:r>
      <w:r>
        <w:rPr>
          <w:spacing w:val="-5"/>
          <w:sz w:val="22"/>
        </w:rPr>
        <w:t> </w:t>
      </w:r>
      <w:r>
        <w:rPr>
          <w:sz w:val="22"/>
        </w:rPr>
        <w:t>on</w:t>
      </w:r>
      <w:r>
        <w:rPr>
          <w:spacing w:val="-6"/>
          <w:sz w:val="22"/>
        </w:rPr>
        <w:t> </w:t>
      </w:r>
      <w:r>
        <w:rPr>
          <w:sz w:val="22"/>
        </w:rPr>
        <w:t>the</w:t>
      </w:r>
      <w:r>
        <w:rPr>
          <w:spacing w:val="-5"/>
          <w:sz w:val="22"/>
        </w:rPr>
        <w:t> </w:t>
      </w:r>
      <w:r>
        <w:rPr>
          <w:sz w:val="22"/>
        </w:rPr>
        <w:t>part</w:t>
      </w:r>
      <w:r>
        <w:rPr>
          <w:spacing w:val="-2"/>
          <w:sz w:val="22"/>
        </w:rPr>
        <w:t> </w:t>
      </w:r>
      <w:r>
        <w:rPr>
          <w:sz w:val="22"/>
        </w:rPr>
        <w:t>of</w:t>
      </w:r>
      <w:r>
        <w:rPr>
          <w:spacing w:val="-6"/>
          <w:sz w:val="22"/>
        </w:rPr>
        <w:t> </w:t>
      </w:r>
      <w:r>
        <w:rPr>
          <w:sz w:val="22"/>
        </w:rPr>
        <w:t>the</w:t>
      </w:r>
      <w:r>
        <w:rPr>
          <w:spacing w:val="-4"/>
          <w:sz w:val="22"/>
        </w:rPr>
        <w:t> </w:t>
      </w:r>
      <w:r>
        <w:rPr>
          <w:spacing w:val="-2"/>
          <w:sz w:val="22"/>
        </w:rPr>
        <w:t>public.</w:t>
      </w:r>
    </w:p>
    <w:p>
      <w:pPr>
        <w:pStyle w:val="ListParagraph"/>
        <w:spacing w:after="0" w:line="240" w:lineRule="auto"/>
        <w:jc w:val="left"/>
        <w:rPr>
          <w:sz w:val="22"/>
        </w:rPr>
        <w:sectPr>
          <w:pgSz w:w="11910" w:h="16840"/>
          <w:pgMar w:header="727" w:footer="0" w:top="1000" w:bottom="280" w:left="1275" w:right="1275"/>
        </w:sectPr>
      </w:pPr>
    </w:p>
    <w:p>
      <w:pPr>
        <w:pStyle w:val="BodyText"/>
        <w:spacing w:before="181"/>
      </w:pPr>
    </w:p>
    <w:p>
      <w:pPr>
        <w:pStyle w:val="BodyText"/>
        <w:ind w:left="165" w:right="161"/>
        <w:jc w:val="both"/>
      </w:pPr>
      <w:r>
        <w:rPr/>
        <w:t>This list is not exhaustive and other criteria may be relevant depending on the particular circumstances. Moreover, the existence of a ‘link’ may be established on the basis of only some of these criteria.</w:t>
      </w:r>
    </w:p>
    <w:p>
      <w:pPr>
        <w:pStyle w:val="BodyText"/>
        <w:spacing w:before="1"/>
      </w:pPr>
    </w:p>
    <w:p>
      <w:pPr>
        <w:pStyle w:val="BodyText"/>
        <w:ind w:left="165" w:right="158"/>
        <w:jc w:val="both"/>
      </w:pPr>
      <w:r>
        <w:rPr/>
        <w:t>The earlier marks have a normal degree of inherent distinctiveness and enjoy certain reputation in relation to </w:t>
      </w:r>
      <w:r>
        <w:rPr>
          <w:rFonts w:ascii="Arial"/>
          <w:i/>
        </w:rPr>
        <w:t>jeans </w:t>
      </w:r>
      <w:r>
        <w:rPr/>
        <w:t>in Class</w:t>
      </w:r>
      <w:r>
        <w:rPr>
          <w:spacing w:val="-3"/>
        </w:rPr>
        <w:t> </w:t>
      </w:r>
      <w:r>
        <w:rPr/>
        <w:t>25. The signs are visually similar to a low degree, whereas the aural and conceptual comparison is not possible.</w:t>
      </w:r>
    </w:p>
    <w:p>
      <w:pPr>
        <w:pStyle w:val="BodyText"/>
        <w:spacing w:before="252"/>
        <w:ind w:left="165"/>
        <w:jc w:val="both"/>
      </w:pPr>
      <w:r>
        <w:rPr/>
        <w:t>The</w:t>
      </w:r>
      <w:r>
        <w:rPr>
          <w:spacing w:val="-3"/>
        </w:rPr>
        <w:t> </w:t>
      </w:r>
      <w:r>
        <w:rPr/>
        <w:t>contested</w:t>
      </w:r>
      <w:r>
        <w:rPr>
          <w:spacing w:val="-5"/>
        </w:rPr>
        <w:t> </w:t>
      </w:r>
      <w:r>
        <w:rPr/>
        <w:t>goods</w:t>
      </w:r>
      <w:r>
        <w:rPr>
          <w:spacing w:val="-2"/>
        </w:rPr>
        <w:t> </w:t>
      </w:r>
      <w:r>
        <w:rPr/>
        <w:t>are</w:t>
      </w:r>
      <w:r>
        <w:rPr>
          <w:spacing w:val="-5"/>
        </w:rPr>
        <w:t> </w:t>
      </w:r>
      <w:r>
        <w:rPr/>
        <w:t>the</w:t>
      </w:r>
      <w:r>
        <w:rPr>
          <w:spacing w:val="-4"/>
        </w:rPr>
        <w:t> </w:t>
      </w:r>
      <w:r>
        <w:rPr>
          <w:spacing w:val="-2"/>
        </w:rPr>
        <w:t>following:</w:t>
      </w:r>
    </w:p>
    <w:p>
      <w:pPr>
        <w:pStyle w:val="BodyText"/>
      </w:pPr>
    </w:p>
    <w:p>
      <w:pPr>
        <w:spacing w:line="240" w:lineRule="auto" w:before="0"/>
        <w:ind w:left="165" w:right="158" w:firstLine="0"/>
        <w:jc w:val="both"/>
        <w:rPr>
          <w:sz w:val="22"/>
        </w:rPr>
      </w:pPr>
      <w:r>
        <w:rPr>
          <w:sz w:val="22"/>
        </w:rPr>
        <w:t>Class</w:t>
      </w:r>
      <w:r>
        <w:rPr>
          <w:spacing w:val="-2"/>
          <w:sz w:val="22"/>
        </w:rPr>
        <w:t> </w:t>
      </w:r>
      <w:r>
        <w:rPr>
          <w:sz w:val="22"/>
        </w:rPr>
        <w:t>9: </w:t>
      </w:r>
      <w:r>
        <w:rPr>
          <w:rFonts w:ascii="Arial"/>
          <w:i/>
          <w:sz w:val="22"/>
        </w:rPr>
        <w:t>Mouse pads; USB flash drives; covers for tablet computers; calculating machines; computer keyboards; bags adapted for laptops; sleeves for laptops; chronographs [time recording apparatus]; scales; measuring instruments; covers for smartphones; cases for smartphones; cabinets for loudspeakers; microphones; loudspeakers; headphones; earphones; Selfie sticks [hand-held monopods]; digital photo frames; cameras</w:t>
      </w:r>
      <w:r>
        <w:rPr>
          <w:rFonts w:ascii="Arial"/>
          <w:i/>
          <w:spacing w:val="40"/>
          <w:sz w:val="22"/>
        </w:rPr>
        <w:t> </w:t>
      </w:r>
      <w:r>
        <w:rPr>
          <w:rFonts w:ascii="Arial"/>
          <w:i/>
          <w:sz w:val="22"/>
        </w:rPr>
        <w:t>[photography]; telescopes; protective helmets; eyeglass chains; eyeglass</w:t>
      </w:r>
      <w:r>
        <w:rPr>
          <w:rFonts w:ascii="Arial"/>
          <w:i/>
          <w:spacing w:val="-1"/>
          <w:sz w:val="22"/>
        </w:rPr>
        <w:t> </w:t>
      </w:r>
      <w:r>
        <w:rPr>
          <w:rFonts w:ascii="Arial"/>
          <w:i/>
          <w:sz w:val="22"/>
        </w:rPr>
        <w:t>cords; eyeglasses; eyeglass frames; contact lenses; containers for contact lenses; eyeglass cases; sunglasses; 3D spectacles; eyeglass lenses; battery chargers; batteries, electric; power banks</w:t>
      </w:r>
      <w:r>
        <w:rPr>
          <w:sz w:val="22"/>
        </w:rPr>
        <w:t>.</w:t>
      </w:r>
    </w:p>
    <w:p>
      <w:pPr>
        <w:pStyle w:val="BodyText"/>
        <w:spacing w:before="2"/>
      </w:pPr>
    </w:p>
    <w:p>
      <w:pPr>
        <w:spacing w:before="0"/>
        <w:ind w:left="165" w:right="159" w:firstLine="0"/>
        <w:jc w:val="both"/>
        <w:rPr>
          <w:sz w:val="22"/>
        </w:rPr>
      </w:pPr>
      <w:r>
        <w:rPr>
          <w:sz w:val="22"/>
        </w:rPr>
        <w:t>Class</w:t>
      </w:r>
      <w:r>
        <w:rPr>
          <w:spacing w:val="-3"/>
          <w:sz w:val="22"/>
        </w:rPr>
        <w:t> </w:t>
      </w:r>
      <w:r>
        <w:rPr>
          <w:sz w:val="22"/>
        </w:rPr>
        <w:t>25: </w:t>
      </w:r>
      <w:r>
        <w:rPr>
          <w:rFonts w:ascii="Arial"/>
          <w:i/>
          <w:sz w:val="22"/>
        </w:rPr>
        <w:t>Adhesive bras; adhesive brassieres; boxer shorts; brassieres; camisoles; girdles; underpants; underwear; underclothing; bath robes; bathing caps; bathing suits; swimsuits; bathing trunks; bathing drawers; clothing incorporating LEDs; dressing gowns; masquerade costumes; pajamas; coats; jackets [clothing]; outer clothing; overcoats; topcoats; parkas; caps being headwear; hats; headbands [clothing]; headwear; hoods [clothing]; clothing of leather; clothing; embroidered clothing; knitwear [clothing]; layettes [clothing]; suits; waterproof clothing; shirts; short-sleeve shirts; sports jerseys; sports singlets; sweaters; jumpers [pullovers]; pullovers; tee-shirts; waistcoats [vests]; dresses; skirts; skorts; hosiery; socks;</w:t>
      </w:r>
      <w:r>
        <w:rPr>
          <w:rFonts w:ascii="Arial"/>
          <w:i/>
          <w:spacing w:val="-4"/>
          <w:sz w:val="22"/>
        </w:rPr>
        <w:t> </w:t>
      </w:r>
      <w:r>
        <w:rPr>
          <w:rFonts w:ascii="Arial"/>
          <w:i/>
          <w:sz w:val="22"/>
        </w:rPr>
        <w:t>stockings;</w:t>
      </w:r>
      <w:r>
        <w:rPr>
          <w:rFonts w:ascii="Arial"/>
          <w:i/>
          <w:spacing w:val="-2"/>
          <w:sz w:val="22"/>
        </w:rPr>
        <w:t> </w:t>
      </w:r>
      <w:r>
        <w:rPr>
          <w:rFonts w:ascii="Arial"/>
          <w:i/>
          <w:sz w:val="22"/>
        </w:rPr>
        <w:t>leggings</w:t>
      </w:r>
      <w:r>
        <w:rPr>
          <w:rFonts w:ascii="Arial"/>
          <w:i/>
          <w:spacing w:val="-3"/>
          <w:sz w:val="22"/>
        </w:rPr>
        <w:t> </w:t>
      </w:r>
      <w:r>
        <w:rPr>
          <w:rFonts w:ascii="Arial"/>
          <w:i/>
          <w:sz w:val="22"/>
        </w:rPr>
        <w:t>[trousers];</w:t>
      </w:r>
      <w:r>
        <w:rPr>
          <w:rFonts w:ascii="Arial"/>
          <w:i/>
          <w:spacing w:val="-4"/>
          <w:sz w:val="22"/>
        </w:rPr>
        <w:t> </w:t>
      </w:r>
      <w:r>
        <w:rPr>
          <w:rFonts w:ascii="Arial"/>
          <w:i/>
          <w:sz w:val="22"/>
        </w:rPr>
        <w:t>trousers;</w:t>
      </w:r>
      <w:r>
        <w:rPr>
          <w:rFonts w:ascii="Arial"/>
          <w:i/>
          <w:spacing w:val="-2"/>
          <w:sz w:val="22"/>
        </w:rPr>
        <w:t> </w:t>
      </w:r>
      <w:r>
        <w:rPr>
          <w:rFonts w:ascii="Arial"/>
          <w:i/>
          <w:sz w:val="22"/>
        </w:rPr>
        <w:t>pants</w:t>
      </w:r>
      <w:r>
        <w:rPr>
          <w:rFonts w:ascii="Arial"/>
          <w:i/>
          <w:spacing w:val="-4"/>
          <w:sz w:val="22"/>
        </w:rPr>
        <w:t> </w:t>
      </w:r>
      <w:r>
        <w:rPr>
          <w:rFonts w:ascii="Arial"/>
          <w:i/>
          <w:sz w:val="22"/>
        </w:rPr>
        <w:t>(Am.);</w:t>
      </w:r>
      <w:r>
        <w:rPr>
          <w:rFonts w:ascii="Arial"/>
          <w:i/>
          <w:spacing w:val="-2"/>
          <w:sz w:val="22"/>
        </w:rPr>
        <w:t> </w:t>
      </w:r>
      <w:r>
        <w:rPr>
          <w:rFonts w:ascii="Arial"/>
          <w:i/>
          <w:sz w:val="22"/>
        </w:rPr>
        <w:t>aprons</w:t>
      </w:r>
      <w:r>
        <w:rPr>
          <w:rFonts w:ascii="Arial"/>
          <w:i/>
          <w:spacing w:val="-5"/>
          <w:sz w:val="22"/>
        </w:rPr>
        <w:t> </w:t>
      </w:r>
      <w:r>
        <w:rPr>
          <w:rFonts w:ascii="Arial"/>
          <w:i/>
          <w:sz w:val="22"/>
        </w:rPr>
        <w:t>[clothing];</w:t>
      </w:r>
      <w:r>
        <w:rPr>
          <w:rFonts w:ascii="Arial"/>
          <w:i/>
          <w:spacing w:val="-2"/>
          <w:sz w:val="22"/>
        </w:rPr>
        <w:t> </w:t>
      </w:r>
      <w:r>
        <w:rPr>
          <w:rFonts w:ascii="Arial"/>
          <w:i/>
          <w:sz w:val="22"/>
        </w:rPr>
        <w:t>belts</w:t>
      </w:r>
      <w:r>
        <w:rPr>
          <w:rFonts w:ascii="Arial"/>
          <w:i/>
          <w:spacing w:val="-5"/>
          <w:sz w:val="22"/>
        </w:rPr>
        <w:t> </w:t>
      </w:r>
      <w:r>
        <w:rPr>
          <w:rFonts w:ascii="Arial"/>
          <w:i/>
          <w:sz w:val="22"/>
        </w:rPr>
        <w:t>[clothing]; braces for clothing [suspenders]; suspenders; ear muffs [clothing]; gloves [clothing];</w:t>
      </w:r>
      <w:r>
        <w:rPr>
          <w:rFonts w:ascii="Arial"/>
          <w:i/>
          <w:spacing w:val="40"/>
          <w:sz w:val="22"/>
        </w:rPr>
        <w:t> </w:t>
      </w:r>
      <w:r>
        <w:rPr>
          <w:rFonts w:ascii="Arial"/>
          <w:i/>
          <w:sz w:val="22"/>
        </w:rPr>
        <w:t>neckties; pockets</w:t>
      </w:r>
      <w:r>
        <w:rPr>
          <w:rFonts w:ascii="Arial"/>
          <w:i/>
          <w:spacing w:val="-1"/>
          <w:sz w:val="22"/>
        </w:rPr>
        <w:t> </w:t>
      </w:r>
      <w:r>
        <w:rPr>
          <w:rFonts w:ascii="Arial"/>
          <w:i/>
          <w:sz w:val="22"/>
        </w:rPr>
        <w:t>for</w:t>
      </w:r>
      <w:r>
        <w:rPr>
          <w:rFonts w:ascii="Arial"/>
          <w:i/>
          <w:spacing w:val="-1"/>
          <w:sz w:val="22"/>
        </w:rPr>
        <w:t> </w:t>
      </w:r>
      <w:r>
        <w:rPr>
          <w:rFonts w:ascii="Arial"/>
          <w:i/>
          <w:sz w:val="22"/>
        </w:rPr>
        <w:t>clothing; ready-made linings [parts of</w:t>
      </w:r>
      <w:r>
        <w:rPr>
          <w:rFonts w:ascii="Arial"/>
          <w:i/>
          <w:spacing w:val="-1"/>
          <w:sz w:val="22"/>
        </w:rPr>
        <w:t> </w:t>
      </w:r>
      <w:r>
        <w:rPr>
          <w:rFonts w:ascii="Arial"/>
          <w:i/>
          <w:sz w:val="22"/>
        </w:rPr>
        <w:t>clothing]; scarves; scarfs; shawls; shirt yokes; shower caps; sleep masks; veils [clothing]; rainwear; athletic wear [sportswear]; wind-resistant</w:t>
      </w:r>
      <w:r>
        <w:rPr>
          <w:rFonts w:ascii="Arial"/>
          <w:i/>
          <w:spacing w:val="-4"/>
          <w:sz w:val="22"/>
        </w:rPr>
        <w:t> </w:t>
      </w:r>
      <w:r>
        <w:rPr>
          <w:rFonts w:ascii="Arial"/>
          <w:i/>
          <w:sz w:val="22"/>
        </w:rPr>
        <w:t>jackets;</w:t>
      </w:r>
      <w:r>
        <w:rPr>
          <w:rFonts w:ascii="Arial"/>
          <w:i/>
          <w:spacing w:val="-1"/>
          <w:sz w:val="22"/>
        </w:rPr>
        <w:t> </w:t>
      </w:r>
      <w:r>
        <w:rPr>
          <w:rFonts w:ascii="Arial"/>
          <w:i/>
          <w:sz w:val="22"/>
        </w:rPr>
        <w:t>down</w:t>
      </w:r>
      <w:r>
        <w:rPr>
          <w:rFonts w:ascii="Arial"/>
          <w:i/>
          <w:spacing w:val="-3"/>
          <w:sz w:val="22"/>
        </w:rPr>
        <w:t> </w:t>
      </w:r>
      <w:r>
        <w:rPr>
          <w:rFonts w:ascii="Arial"/>
          <w:i/>
          <w:sz w:val="22"/>
        </w:rPr>
        <w:t>jackets;</w:t>
      </w:r>
      <w:r>
        <w:rPr>
          <w:rFonts w:ascii="Arial"/>
          <w:i/>
          <w:spacing w:val="-1"/>
          <w:sz w:val="22"/>
        </w:rPr>
        <w:t> </w:t>
      </w:r>
      <w:r>
        <w:rPr>
          <w:rFonts w:ascii="Arial"/>
          <w:i/>
          <w:sz w:val="22"/>
        </w:rPr>
        <w:t>childrens'</w:t>
      </w:r>
      <w:r>
        <w:rPr>
          <w:rFonts w:ascii="Arial"/>
          <w:i/>
          <w:spacing w:val="-1"/>
          <w:sz w:val="22"/>
        </w:rPr>
        <w:t> </w:t>
      </w:r>
      <w:r>
        <w:rPr>
          <w:rFonts w:ascii="Arial"/>
          <w:i/>
          <w:sz w:val="22"/>
        </w:rPr>
        <w:t>clothing;</w:t>
      </w:r>
      <w:r>
        <w:rPr>
          <w:rFonts w:ascii="Arial"/>
          <w:i/>
          <w:spacing w:val="-1"/>
          <w:sz w:val="22"/>
        </w:rPr>
        <w:t> </w:t>
      </w:r>
      <w:r>
        <w:rPr>
          <w:rFonts w:ascii="Arial"/>
          <w:i/>
          <w:sz w:val="22"/>
        </w:rPr>
        <w:t>blouses;</w:t>
      </w:r>
      <w:r>
        <w:rPr>
          <w:rFonts w:ascii="Arial"/>
          <w:i/>
          <w:spacing w:val="-4"/>
          <w:sz w:val="22"/>
        </w:rPr>
        <w:t> </w:t>
      </w:r>
      <w:r>
        <w:rPr>
          <w:rFonts w:ascii="Arial"/>
          <w:i/>
          <w:sz w:val="22"/>
        </w:rPr>
        <w:t>blazers;</w:t>
      </w:r>
      <w:r>
        <w:rPr>
          <w:rFonts w:ascii="Arial"/>
          <w:i/>
          <w:spacing w:val="-6"/>
          <w:sz w:val="22"/>
        </w:rPr>
        <w:t> </w:t>
      </w:r>
      <w:r>
        <w:rPr>
          <w:rFonts w:ascii="Arial"/>
          <w:i/>
          <w:sz w:val="22"/>
        </w:rPr>
        <w:t>jeans;</w:t>
      </w:r>
      <w:r>
        <w:rPr>
          <w:rFonts w:ascii="Arial"/>
          <w:i/>
          <w:spacing w:val="-2"/>
          <w:sz w:val="22"/>
        </w:rPr>
        <w:t> </w:t>
      </w:r>
      <w:r>
        <w:rPr>
          <w:rFonts w:ascii="Arial"/>
          <w:i/>
          <w:sz w:val="22"/>
        </w:rPr>
        <w:t>sweatpants; shorts; cardigans; boots; footwear; shoes; slippers; sports shoes; fittings of metal for footwear; non-slipping devices for footwear</w:t>
      </w:r>
      <w:r>
        <w:rPr>
          <w:sz w:val="22"/>
        </w:rPr>
        <w:t>.</w:t>
      </w:r>
    </w:p>
    <w:p>
      <w:pPr>
        <w:pStyle w:val="BodyText"/>
        <w:spacing w:before="252"/>
        <w:ind w:left="165" w:right="158"/>
        <w:jc w:val="both"/>
      </w:pPr>
      <w:r>
        <w:rPr/>
        <w:t>There is certain connection between the contested goods in Class</w:t>
      </w:r>
      <w:r>
        <w:rPr>
          <w:spacing w:val="-1"/>
        </w:rPr>
        <w:t> </w:t>
      </w:r>
      <w:r>
        <w:rPr/>
        <w:t>25, which refer to various items of clothing (some of them include the opponent’s reputed jeans and even this term is identically contained among the contested goods), as well as various item of headwear and footwear, including specific parts. These goods</w:t>
      </w:r>
      <w:r>
        <w:rPr>
          <w:spacing w:val="-2"/>
        </w:rPr>
        <w:t> </w:t>
      </w:r>
      <w:r>
        <w:rPr/>
        <w:t>contribute, in general, to dress and</w:t>
      </w:r>
      <w:r>
        <w:rPr>
          <w:spacing w:val="-2"/>
        </w:rPr>
        <w:t> </w:t>
      </w:r>
      <w:r>
        <w:rPr/>
        <w:t>cover</w:t>
      </w:r>
      <w:r>
        <w:rPr>
          <w:spacing w:val="-1"/>
        </w:rPr>
        <w:t> </w:t>
      </w:r>
      <w:r>
        <w:rPr/>
        <w:t>the human body and pertain to the fashion market sector. In this regard, these goods are promoted in similar commercial contexts and are often marketed as interrelated elements of a certain look or even lifestyle, for example displayed together on mannequins, in shop windows or the same pages of fashion catalogues and press articles devoted to fashion </w:t>
      </w:r>
      <w:r>
        <w:rPr>
          <w:spacing w:val="-2"/>
        </w:rPr>
        <w:t>trends.</w:t>
      </w:r>
    </w:p>
    <w:p>
      <w:pPr>
        <w:pStyle w:val="BodyText"/>
      </w:pPr>
    </w:p>
    <w:p>
      <w:pPr>
        <w:spacing w:before="0"/>
        <w:ind w:left="165" w:right="156" w:firstLine="0"/>
        <w:jc w:val="both"/>
        <w:rPr>
          <w:sz w:val="22"/>
        </w:rPr>
      </w:pPr>
      <w:r>
        <w:rPr>
          <w:sz w:val="22"/>
        </w:rPr>
        <w:t>Regarding the contested </w:t>
      </w:r>
      <w:r>
        <w:rPr>
          <w:rFonts w:ascii="Arial" w:hAnsi="Arial"/>
          <w:i/>
          <w:sz w:val="22"/>
        </w:rPr>
        <w:t>fittings of metal for footwear; non-slipping devices for footwear,</w:t>
      </w:r>
      <w:r>
        <w:rPr>
          <w:rFonts w:ascii="Arial" w:hAnsi="Arial"/>
          <w:i/>
          <w:spacing w:val="80"/>
          <w:sz w:val="22"/>
        </w:rPr>
        <w:t> </w:t>
      </w:r>
      <w:r>
        <w:rPr>
          <w:sz w:val="22"/>
        </w:rPr>
        <w:t>they also</w:t>
      </w:r>
      <w:r>
        <w:rPr>
          <w:spacing w:val="-1"/>
          <w:sz w:val="22"/>
        </w:rPr>
        <w:t> </w:t>
      </w:r>
      <w:r>
        <w:rPr>
          <w:sz w:val="22"/>
        </w:rPr>
        <w:t>have a</w:t>
      </w:r>
      <w:r>
        <w:rPr>
          <w:spacing w:val="-1"/>
          <w:sz w:val="22"/>
        </w:rPr>
        <w:t> </w:t>
      </w:r>
      <w:r>
        <w:rPr>
          <w:sz w:val="22"/>
        </w:rPr>
        <w:t>connection to</w:t>
      </w:r>
      <w:r>
        <w:rPr>
          <w:spacing w:val="-1"/>
          <w:sz w:val="22"/>
        </w:rPr>
        <w:t> </w:t>
      </w:r>
      <w:r>
        <w:rPr>
          <w:sz w:val="22"/>
        </w:rPr>
        <w:t>the opponent’s jeans, since</w:t>
      </w:r>
      <w:r>
        <w:rPr>
          <w:spacing w:val="-1"/>
          <w:sz w:val="22"/>
        </w:rPr>
        <w:t> </w:t>
      </w:r>
      <w:r>
        <w:rPr>
          <w:sz w:val="22"/>
        </w:rPr>
        <w:t>they</w:t>
      </w:r>
      <w:r>
        <w:rPr>
          <w:spacing w:val="-1"/>
          <w:sz w:val="22"/>
        </w:rPr>
        <w:t> </w:t>
      </w:r>
      <w:r>
        <w:rPr>
          <w:sz w:val="22"/>
        </w:rPr>
        <w:t>contribute</w:t>
      </w:r>
      <w:r>
        <w:rPr>
          <w:spacing w:val="-3"/>
          <w:sz w:val="22"/>
        </w:rPr>
        <w:t> </w:t>
      </w:r>
      <w:r>
        <w:rPr>
          <w:sz w:val="22"/>
        </w:rPr>
        <w:t>to</w:t>
      </w:r>
      <w:r>
        <w:rPr>
          <w:spacing w:val="-1"/>
          <w:sz w:val="22"/>
        </w:rPr>
        <w:t> </w:t>
      </w:r>
      <w:r>
        <w:rPr>
          <w:sz w:val="22"/>
        </w:rPr>
        <w:t>the overall look and aspect of people. Although these items may not coincide in the same distribution channels, they are of interest to the same public. The world of fashion consist of many sectors, including the manufacturing and DIY sectors. Therefore, the contested </w:t>
      </w:r>
      <w:r>
        <w:rPr>
          <w:rFonts w:ascii="Arial" w:hAnsi="Arial"/>
          <w:i/>
          <w:sz w:val="22"/>
        </w:rPr>
        <w:t>fittings of metal</w:t>
      </w:r>
      <w:r>
        <w:rPr>
          <w:rFonts w:ascii="Arial" w:hAnsi="Arial"/>
          <w:i/>
          <w:spacing w:val="-4"/>
          <w:sz w:val="22"/>
        </w:rPr>
        <w:t> </w:t>
      </w:r>
      <w:r>
        <w:rPr>
          <w:rFonts w:ascii="Arial" w:hAnsi="Arial"/>
          <w:i/>
          <w:sz w:val="22"/>
        </w:rPr>
        <w:t>for</w:t>
      </w:r>
      <w:r>
        <w:rPr>
          <w:rFonts w:ascii="Arial" w:hAnsi="Arial"/>
          <w:i/>
          <w:spacing w:val="-3"/>
          <w:sz w:val="22"/>
        </w:rPr>
        <w:t> </w:t>
      </w:r>
      <w:r>
        <w:rPr>
          <w:rFonts w:ascii="Arial" w:hAnsi="Arial"/>
          <w:i/>
          <w:sz w:val="22"/>
        </w:rPr>
        <w:t>footwear; non-slipping</w:t>
      </w:r>
      <w:r>
        <w:rPr>
          <w:rFonts w:ascii="Arial" w:hAnsi="Arial"/>
          <w:i/>
          <w:spacing w:val="-2"/>
          <w:sz w:val="22"/>
        </w:rPr>
        <w:t> </w:t>
      </w:r>
      <w:r>
        <w:rPr>
          <w:rFonts w:ascii="Arial" w:hAnsi="Arial"/>
          <w:i/>
          <w:sz w:val="22"/>
        </w:rPr>
        <w:t>devices</w:t>
      </w:r>
      <w:r>
        <w:rPr>
          <w:rFonts w:ascii="Arial" w:hAnsi="Arial"/>
          <w:i/>
          <w:spacing w:val="-2"/>
          <w:sz w:val="22"/>
        </w:rPr>
        <w:t> </w:t>
      </w:r>
      <w:r>
        <w:rPr>
          <w:rFonts w:ascii="Arial" w:hAnsi="Arial"/>
          <w:i/>
          <w:sz w:val="22"/>
        </w:rPr>
        <w:t>for</w:t>
      </w:r>
      <w:r>
        <w:rPr>
          <w:rFonts w:ascii="Arial" w:hAnsi="Arial"/>
          <w:i/>
          <w:spacing w:val="-3"/>
          <w:sz w:val="22"/>
        </w:rPr>
        <w:t> </w:t>
      </w:r>
      <w:r>
        <w:rPr>
          <w:rFonts w:ascii="Arial" w:hAnsi="Arial"/>
          <w:i/>
          <w:sz w:val="22"/>
        </w:rPr>
        <w:t>footwear </w:t>
      </w:r>
      <w:r>
        <w:rPr>
          <w:sz w:val="22"/>
        </w:rPr>
        <w:t>and</w:t>
      </w:r>
      <w:r>
        <w:rPr>
          <w:spacing w:val="-4"/>
          <w:sz w:val="22"/>
        </w:rPr>
        <w:t> </w:t>
      </w:r>
      <w:r>
        <w:rPr>
          <w:sz w:val="22"/>
        </w:rPr>
        <w:t>the</w:t>
      </w:r>
      <w:r>
        <w:rPr>
          <w:spacing w:val="-4"/>
          <w:sz w:val="22"/>
        </w:rPr>
        <w:t> </w:t>
      </w:r>
      <w:r>
        <w:rPr>
          <w:sz w:val="22"/>
        </w:rPr>
        <w:t>opponent’s</w:t>
      </w:r>
      <w:r>
        <w:rPr>
          <w:spacing w:val="-4"/>
          <w:sz w:val="22"/>
        </w:rPr>
        <w:t> </w:t>
      </w:r>
      <w:r>
        <w:rPr>
          <w:sz w:val="22"/>
        </w:rPr>
        <w:t>jeans,</w:t>
      </w:r>
      <w:r>
        <w:rPr>
          <w:spacing w:val="-1"/>
          <w:sz w:val="22"/>
        </w:rPr>
        <w:t> </w:t>
      </w:r>
      <w:r>
        <w:rPr>
          <w:sz w:val="22"/>
        </w:rPr>
        <w:t>pertain</w:t>
      </w:r>
      <w:r>
        <w:rPr>
          <w:spacing w:val="-4"/>
          <w:sz w:val="22"/>
        </w:rPr>
        <w:t> </w:t>
      </w:r>
      <w:r>
        <w:rPr>
          <w:sz w:val="22"/>
        </w:rPr>
        <w:t>to</w:t>
      </w:r>
      <w:r>
        <w:rPr>
          <w:spacing w:val="-4"/>
          <w:sz w:val="22"/>
        </w:rPr>
        <w:t> </w:t>
      </w:r>
      <w:r>
        <w:rPr>
          <w:sz w:val="22"/>
        </w:rPr>
        <w:t>the same general sector of fashion and its accessories, including its parts, such as these contested goods.</w:t>
      </w:r>
    </w:p>
    <w:p>
      <w:pPr>
        <w:spacing w:after="0"/>
        <w:jc w:val="both"/>
        <w:rPr>
          <w:sz w:val="22"/>
        </w:rPr>
        <w:sectPr>
          <w:pgSz w:w="11910" w:h="16840"/>
          <w:pgMar w:header="727" w:footer="0" w:top="1000" w:bottom="280" w:left="1275" w:right="1275"/>
        </w:sectPr>
      </w:pPr>
    </w:p>
    <w:p>
      <w:pPr>
        <w:pStyle w:val="BodyText"/>
        <w:spacing w:before="181"/>
      </w:pPr>
    </w:p>
    <w:p>
      <w:pPr>
        <w:pStyle w:val="BodyText"/>
        <w:ind w:left="165" w:right="155"/>
        <w:jc w:val="both"/>
      </w:pPr>
      <w:r>
        <w:rPr/>
        <w:t>The Opposition Division observes that there is a new trend of wearing </w:t>
      </w:r>
      <w:r>
        <w:rPr>
          <w:color w:val="111111"/>
        </w:rPr>
        <w:t>a smartphone in a fashionable case</w:t>
      </w:r>
      <w:r>
        <w:rPr>
          <w:color w:val="111111"/>
          <w:spacing w:val="-2"/>
        </w:rPr>
        <w:t> </w:t>
      </w:r>
      <w:r>
        <w:rPr>
          <w:color w:val="111111"/>
        </w:rPr>
        <w:t>or eyeglasses around a</w:t>
      </w:r>
      <w:r>
        <w:rPr>
          <w:color w:val="111111"/>
          <w:spacing w:val="-2"/>
        </w:rPr>
        <w:t> </w:t>
      </w:r>
      <w:r>
        <w:rPr>
          <w:color w:val="111111"/>
        </w:rPr>
        <w:t>neck, or</w:t>
      </w:r>
      <w:r>
        <w:rPr>
          <w:color w:val="111111"/>
          <w:spacing w:val="-1"/>
        </w:rPr>
        <w:t> </w:t>
      </w:r>
      <w:r>
        <w:rPr>
          <w:color w:val="111111"/>
        </w:rPr>
        <w:t>a</w:t>
      </w:r>
      <w:r>
        <w:rPr>
          <w:color w:val="111111"/>
          <w:spacing w:val="-2"/>
        </w:rPr>
        <w:t> </w:t>
      </w:r>
      <w:r>
        <w:rPr>
          <w:color w:val="111111"/>
        </w:rPr>
        <w:t>laptop</w:t>
      </w:r>
      <w:r>
        <w:rPr>
          <w:color w:val="111111"/>
          <w:spacing w:val="-2"/>
        </w:rPr>
        <w:t> </w:t>
      </w:r>
      <w:r>
        <w:rPr>
          <w:color w:val="111111"/>
        </w:rPr>
        <w:t>on</w:t>
      </w:r>
      <w:r>
        <w:rPr>
          <w:color w:val="111111"/>
          <w:spacing w:val="-2"/>
        </w:rPr>
        <w:t> </w:t>
      </w:r>
      <w:r>
        <w:rPr>
          <w:color w:val="111111"/>
        </w:rPr>
        <w:t>the</w:t>
      </w:r>
      <w:r>
        <w:rPr>
          <w:color w:val="111111"/>
          <w:spacing w:val="-2"/>
        </w:rPr>
        <w:t> </w:t>
      </w:r>
      <w:r>
        <w:rPr>
          <w:color w:val="111111"/>
        </w:rPr>
        <w:t>shoulder, and</w:t>
      </w:r>
      <w:r>
        <w:rPr>
          <w:color w:val="111111"/>
          <w:spacing w:val="-2"/>
        </w:rPr>
        <w:t> </w:t>
      </w:r>
      <w:r>
        <w:rPr>
          <w:color w:val="111111"/>
        </w:rPr>
        <w:t>some</w:t>
      </w:r>
      <w:r>
        <w:rPr>
          <w:color w:val="111111"/>
          <w:spacing w:val="-2"/>
        </w:rPr>
        <w:t> </w:t>
      </w:r>
      <w:r>
        <w:rPr>
          <w:color w:val="111111"/>
        </w:rPr>
        <w:t>luxury brands are already selling these goods together. The world of fashion is starting to rethink the way people carry their phones, eyeglasses and laptops, creating lavish leather carrying cases and designer pouches to go with the latest in high-end looks.</w:t>
      </w:r>
      <w:r>
        <w:rPr>
          <w:color w:val="111111"/>
          <w:spacing w:val="-2"/>
        </w:rPr>
        <w:t> </w:t>
      </w:r>
      <w:r>
        <w:rPr>
          <w:color w:val="111111"/>
        </w:rPr>
        <w:t>Most of these designer cases and bags are worn as necklaces or bags. Some have a transparent window to make checking the phone/tablet easy, but the most involved designs are encased in leather and other delicate materials that keep the phone/tablet completely covered. Furthermore, </w:t>
      </w:r>
      <w:r>
        <w:rPr/>
        <w:t>in the modern</w:t>
      </w:r>
      <w:r>
        <w:rPr>
          <w:spacing w:val="-1"/>
        </w:rPr>
        <w:t> </w:t>
      </w:r>
      <w:r>
        <w:rPr/>
        <w:t>world, smartphone and</w:t>
      </w:r>
      <w:r>
        <w:rPr>
          <w:spacing w:val="-2"/>
        </w:rPr>
        <w:t> </w:t>
      </w:r>
      <w:r>
        <w:rPr/>
        <w:t>tablet</w:t>
      </w:r>
      <w:r>
        <w:rPr>
          <w:spacing w:val="-1"/>
        </w:rPr>
        <w:t> </w:t>
      </w:r>
      <w:r>
        <w:rPr/>
        <w:t>covers, cases have a</w:t>
      </w:r>
      <w:r>
        <w:rPr>
          <w:spacing w:val="-2"/>
        </w:rPr>
        <w:t> </w:t>
      </w:r>
      <w:r>
        <w:rPr/>
        <w:t>certain aesthetic complementary character to clothing in the sense that all are fashion articles which the public wears and matches to</w:t>
      </w:r>
      <w:r>
        <w:rPr>
          <w:spacing w:val="-2"/>
        </w:rPr>
        <w:t> </w:t>
      </w:r>
      <w:r>
        <w:rPr/>
        <w:t>underline their personality. The same</w:t>
      </w:r>
      <w:r>
        <w:rPr>
          <w:spacing w:val="-2"/>
        </w:rPr>
        <w:t> </w:t>
      </w:r>
      <w:r>
        <w:rPr/>
        <w:t>is applicable to eyeglass</w:t>
      </w:r>
      <w:r>
        <w:rPr>
          <w:spacing w:val="-2"/>
        </w:rPr>
        <w:t> </w:t>
      </w:r>
      <w:r>
        <w:rPr/>
        <w:t>chains and cords, which can be produced out of cloth or metal materials also used in the jeans industry.</w:t>
      </w:r>
    </w:p>
    <w:p>
      <w:pPr>
        <w:pStyle w:val="BodyText"/>
      </w:pPr>
    </w:p>
    <w:p>
      <w:pPr>
        <w:pStyle w:val="BodyText"/>
        <w:ind w:left="165" w:right="156"/>
        <w:jc w:val="both"/>
      </w:pPr>
      <w:r>
        <w:rPr/>
        <w:t>Therefore, although, it also has to be borne in mind that even the average consumer is reasonably observant and circumspect and will clearly be aware of the market reality and</w:t>
      </w:r>
      <w:r>
        <w:rPr>
          <w:spacing w:val="40"/>
        </w:rPr>
        <w:t> </w:t>
      </w:r>
      <w:r>
        <w:rPr/>
        <w:t>that the nature of the reputed goods is different per se or not similar to the contested </w:t>
      </w:r>
      <w:r>
        <w:rPr>
          <w:rFonts w:ascii="Arial"/>
          <w:i/>
        </w:rPr>
        <w:t>covers for tablet computers; bags adapted for laptops; sleeves for laptops; covers for smartphones; cases for smartphones; eyeglass chains; eyeglass cords </w:t>
      </w:r>
      <w:r>
        <w:rPr/>
        <w:t>in Class 9, an association with the earlier mark</w:t>
      </w:r>
      <w:r>
        <w:rPr>
          <w:spacing w:val="-2"/>
        </w:rPr>
        <w:t> </w:t>
      </w:r>
      <w:r>
        <w:rPr/>
        <w:t>remains still</w:t>
      </w:r>
      <w:r>
        <w:rPr>
          <w:spacing w:val="-1"/>
        </w:rPr>
        <w:t> </w:t>
      </w:r>
      <w:r>
        <w:rPr/>
        <w:t>possible, especially when taking</w:t>
      </w:r>
      <w:r>
        <w:rPr>
          <w:spacing w:val="-2"/>
        </w:rPr>
        <w:t> </w:t>
      </w:r>
      <w:r>
        <w:rPr/>
        <w:t>into account</w:t>
      </w:r>
      <w:r>
        <w:rPr>
          <w:spacing w:val="-2"/>
        </w:rPr>
        <w:t> </w:t>
      </w:r>
      <w:r>
        <w:rPr/>
        <w:t>the</w:t>
      </w:r>
      <w:r>
        <w:rPr>
          <w:spacing w:val="-2"/>
        </w:rPr>
        <w:t> </w:t>
      </w:r>
      <w:r>
        <w:rPr/>
        <w:t>similarity</w:t>
      </w:r>
      <w:r>
        <w:rPr>
          <w:spacing w:val="-2"/>
        </w:rPr>
        <w:t> </w:t>
      </w:r>
      <w:r>
        <w:rPr/>
        <w:t>between the signs and the reputation of the earlier mark as well as market reality, as mentioned above, and the fact that the fashion industry consists of many separate but interdependent sectors. These sectors include textile design and production,</w:t>
      </w:r>
      <w:r>
        <w:rPr>
          <w:spacing w:val="-2"/>
        </w:rPr>
        <w:t> </w:t>
      </w:r>
      <w:r>
        <w:rPr/>
        <w:t>fashion design and manufacturing, fashion retailing, marketing and merchandising, fashion shows, and media and marketing. Each sector is devoted to the goal of satisfying consumer demand for</w:t>
      </w:r>
      <w:r>
        <w:rPr>
          <w:spacing w:val="40"/>
        </w:rPr>
        <w:t> </w:t>
      </w:r>
      <w:r>
        <w:rPr/>
        <w:t>apparel under conditions that enable participants in the industry to operate at a profit.</w:t>
      </w:r>
    </w:p>
    <w:p>
      <w:pPr>
        <w:pStyle w:val="BodyText"/>
        <w:spacing w:before="2"/>
      </w:pPr>
    </w:p>
    <w:p>
      <w:pPr>
        <w:pStyle w:val="BodyText"/>
        <w:ind w:left="165" w:right="166"/>
        <w:jc w:val="both"/>
      </w:pPr>
      <w:r>
        <w:rPr/>
        <w:t>Therefore, it is likely that the contested sign will bring the earlier mark into the mind of the relevant consumers in relation to the above-mentioned contested goods.</w:t>
      </w:r>
    </w:p>
    <w:p>
      <w:pPr>
        <w:pStyle w:val="BodyText"/>
      </w:pPr>
    </w:p>
    <w:p>
      <w:pPr>
        <w:pStyle w:val="BodyText"/>
        <w:ind w:left="165" w:right="158"/>
        <w:jc w:val="both"/>
      </w:pPr>
      <w:r>
        <w:rPr/>
        <w:t>Therefore, taking into account and weighing up all the relevant factors of the present case, it must be concluded that when encountering the contested mark in relation to the abovementioned goods, the relevant consumers in Spain, France, Italy and Germany will be likely to associate it with the earlier signs, that is</w:t>
      </w:r>
      <w:r>
        <w:rPr>
          <w:spacing w:val="-1"/>
        </w:rPr>
        <w:t> </w:t>
      </w:r>
      <w:r>
        <w:rPr/>
        <w:t>to say, establish a</w:t>
      </w:r>
      <w:r>
        <w:rPr>
          <w:spacing w:val="-1"/>
        </w:rPr>
        <w:t> </w:t>
      </w:r>
      <w:r>
        <w:rPr/>
        <w:t>mental ‘link’ between</w:t>
      </w:r>
      <w:r>
        <w:rPr>
          <w:spacing w:val="-1"/>
        </w:rPr>
        <w:t> </w:t>
      </w:r>
      <w:r>
        <w:rPr/>
        <w:t>the signs. However, although a ‘link’ between the signs is a necessary condition for further assessing whether detriment or unfair advantage are likely, the existence of such a link is</w:t>
      </w:r>
      <w:r>
        <w:rPr>
          <w:spacing w:val="80"/>
        </w:rPr>
        <w:t> </w:t>
      </w:r>
      <w:r>
        <w:rPr/>
        <w:t>not sufficient, in itself, for a finding that there may be one of the forms of damage referred to in Article</w:t>
      </w:r>
      <w:r>
        <w:rPr>
          <w:spacing w:val="-2"/>
        </w:rPr>
        <w:t> </w:t>
      </w:r>
      <w:r>
        <w:rPr/>
        <w:t>8(5) EUTMR (26/09/2012, T-301/09, CITIGATE / CITICORP et al., EU:T:2012:473,</w:t>
      </w:r>
    </w:p>
    <w:p>
      <w:pPr>
        <w:pStyle w:val="BodyText"/>
        <w:spacing w:line="252" w:lineRule="exact"/>
        <w:ind w:left="165"/>
        <w:jc w:val="both"/>
      </w:pPr>
      <w:r>
        <w:rPr/>
        <w:t>§ </w:t>
      </w:r>
      <w:r>
        <w:rPr>
          <w:spacing w:val="-4"/>
        </w:rPr>
        <w:t>96).</w:t>
      </w:r>
    </w:p>
    <w:p>
      <w:pPr>
        <w:pStyle w:val="BodyText"/>
      </w:pPr>
    </w:p>
    <w:p>
      <w:pPr>
        <w:pStyle w:val="BodyText"/>
        <w:ind w:left="165" w:right="155"/>
        <w:jc w:val="both"/>
      </w:pPr>
      <w:r>
        <w:rPr/>
        <w:t>However, there is no link between the opponent’s reputed </w:t>
      </w:r>
      <w:r>
        <w:rPr>
          <w:rFonts w:ascii="Arial" w:hAnsi="Arial"/>
          <w:i/>
        </w:rPr>
        <w:t>jeans </w:t>
      </w:r>
      <w:r>
        <w:rPr/>
        <w:t>in Class 25 and the remaining contested goods in Class 9. These goods are computer peripherals and goods designed to use them, data storage devices, calculating machines, audio reproducing and image capturing devices, display devices, data recorders, measuring instruments, telescopes, helmets, lenses and their containers, eyeglasses and its frames, sunglasses, batteries and their chargers.</w:t>
      </w:r>
    </w:p>
    <w:p>
      <w:pPr>
        <w:pStyle w:val="BodyText"/>
        <w:spacing w:before="1"/>
      </w:pPr>
    </w:p>
    <w:p>
      <w:pPr>
        <w:pStyle w:val="BodyText"/>
        <w:ind w:left="165" w:right="158"/>
        <w:jc w:val="both"/>
      </w:pPr>
      <w:r>
        <w:rPr/>
        <w:t>According to the opponent, ‘[c]hronographs include watches, and so do measuring instruments. Watches are of course a typical and frequent area for brand extension of fashion brands.’. However, the</w:t>
      </w:r>
      <w:r>
        <w:rPr>
          <w:spacing w:val="-2"/>
        </w:rPr>
        <w:t> </w:t>
      </w:r>
      <w:r>
        <w:rPr/>
        <w:t>chronographs</w:t>
      </w:r>
      <w:r>
        <w:rPr>
          <w:spacing w:val="-2"/>
        </w:rPr>
        <w:t> </w:t>
      </w:r>
      <w:r>
        <w:rPr/>
        <w:t>classified in Class 9</w:t>
      </w:r>
      <w:r>
        <w:rPr>
          <w:spacing w:val="-2"/>
        </w:rPr>
        <w:t> </w:t>
      </w:r>
      <w:r>
        <w:rPr/>
        <w:t>are</w:t>
      </w:r>
      <w:r>
        <w:rPr>
          <w:spacing w:val="-1"/>
        </w:rPr>
        <w:t> </w:t>
      </w:r>
      <w:r>
        <w:rPr/>
        <w:t>considered data (time) recorders and do not include watches, which are classified in Class 14. Therefore, this reasoning must be set aside.</w:t>
      </w:r>
    </w:p>
    <w:p>
      <w:pPr>
        <w:pStyle w:val="BodyText"/>
        <w:spacing w:before="252"/>
        <w:ind w:left="165" w:right="159"/>
        <w:jc w:val="both"/>
      </w:pPr>
      <w:r>
        <w:rPr/>
        <w:t>The opponent also claims that ‘mouse pads, USB drives and power banks are frequently used as merchandise items. They are used and encountered on a daily basis and are therefore</w:t>
      </w:r>
      <w:r>
        <w:rPr>
          <w:spacing w:val="71"/>
        </w:rPr>
        <w:t> </w:t>
      </w:r>
      <w:r>
        <w:rPr/>
        <w:t>closely</w:t>
      </w:r>
      <w:r>
        <w:rPr>
          <w:spacing w:val="73"/>
        </w:rPr>
        <w:t> </w:t>
      </w:r>
      <w:r>
        <w:rPr/>
        <w:t>connected</w:t>
      </w:r>
      <w:r>
        <w:rPr>
          <w:spacing w:val="72"/>
        </w:rPr>
        <w:t> </w:t>
      </w:r>
      <w:r>
        <w:rPr/>
        <w:t>in</w:t>
      </w:r>
      <w:r>
        <w:rPr>
          <w:spacing w:val="72"/>
        </w:rPr>
        <w:t> </w:t>
      </w:r>
      <w:r>
        <w:rPr/>
        <w:t>consumers’</w:t>
      </w:r>
      <w:r>
        <w:rPr>
          <w:spacing w:val="69"/>
        </w:rPr>
        <w:t> </w:t>
      </w:r>
      <w:r>
        <w:rPr/>
        <w:t>minds</w:t>
      </w:r>
      <w:r>
        <w:rPr>
          <w:spacing w:val="73"/>
        </w:rPr>
        <w:t> </w:t>
      </w:r>
      <w:r>
        <w:rPr/>
        <w:t>with</w:t>
      </w:r>
      <w:r>
        <w:rPr>
          <w:spacing w:val="70"/>
        </w:rPr>
        <w:t> </w:t>
      </w:r>
      <w:r>
        <w:rPr/>
        <w:t>fashion’.</w:t>
      </w:r>
      <w:r>
        <w:rPr>
          <w:spacing w:val="71"/>
        </w:rPr>
        <w:t> </w:t>
      </w:r>
      <w:r>
        <w:rPr/>
        <w:t>In</w:t>
      </w:r>
      <w:r>
        <w:rPr>
          <w:spacing w:val="70"/>
        </w:rPr>
        <w:t> </w:t>
      </w:r>
      <w:r>
        <w:rPr/>
        <w:t>the</w:t>
      </w:r>
      <w:r>
        <w:rPr>
          <w:spacing w:val="72"/>
        </w:rPr>
        <w:t> </w:t>
      </w:r>
      <w:r>
        <w:rPr/>
        <w:t>same</w:t>
      </w:r>
      <w:r>
        <w:rPr>
          <w:spacing w:val="71"/>
        </w:rPr>
        <w:t> </w:t>
      </w:r>
      <w:r>
        <w:rPr/>
        <w:t>line,</w:t>
      </w:r>
      <w:r>
        <w:rPr>
          <w:spacing w:val="71"/>
        </w:rPr>
        <w:t> </w:t>
      </w:r>
      <w:r>
        <w:rPr/>
        <w:t>the</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60"/>
        <w:jc w:val="both"/>
      </w:pPr>
      <w:r>
        <w:rPr/>
        <w:t>opponent explains that ‘[a]s regards selfie sticks, these are used and perceived as smartphone accessories and also their style is important to fashionistas. “Tech is in fashion” therefore applies to these goods as well’. The Opposition Division cannot concur with the opponent in this regard. Although these items may be purchased taking into account their visual design, they</w:t>
      </w:r>
      <w:r>
        <w:rPr>
          <w:spacing w:val="-2"/>
        </w:rPr>
        <w:t> </w:t>
      </w:r>
      <w:r>
        <w:rPr/>
        <w:t>are</w:t>
      </w:r>
      <w:r>
        <w:rPr>
          <w:spacing w:val="-2"/>
        </w:rPr>
        <w:t> </w:t>
      </w:r>
      <w:r>
        <w:rPr/>
        <w:t>not</w:t>
      </w:r>
      <w:r>
        <w:rPr>
          <w:spacing w:val="-1"/>
        </w:rPr>
        <w:t> </w:t>
      </w:r>
      <w:r>
        <w:rPr/>
        <w:t>commonly worn</w:t>
      </w:r>
      <w:r>
        <w:rPr>
          <w:spacing w:val="-2"/>
        </w:rPr>
        <w:t> </w:t>
      </w:r>
      <w:r>
        <w:rPr/>
        <w:t>on</w:t>
      </w:r>
      <w:r>
        <w:rPr>
          <w:spacing w:val="-2"/>
        </w:rPr>
        <w:t> </w:t>
      </w:r>
      <w:r>
        <w:rPr/>
        <w:t>the body</w:t>
      </w:r>
      <w:r>
        <w:rPr>
          <w:spacing w:val="-2"/>
        </w:rPr>
        <w:t> </w:t>
      </w:r>
      <w:r>
        <w:rPr/>
        <w:t>but</w:t>
      </w:r>
      <w:r>
        <w:rPr>
          <w:spacing w:val="-3"/>
        </w:rPr>
        <w:t> </w:t>
      </w:r>
      <w:r>
        <w:rPr/>
        <w:t>rather</w:t>
      </w:r>
      <w:r>
        <w:rPr>
          <w:spacing w:val="-1"/>
        </w:rPr>
        <w:t> </w:t>
      </w:r>
      <w:r>
        <w:rPr/>
        <w:t>displayed in one’s</w:t>
      </w:r>
      <w:r>
        <w:rPr>
          <w:spacing w:val="-4"/>
        </w:rPr>
        <w:t> </w:t>
      </w:r>
      <w:r>
        <w:rPr/>
        <w:t>room</w:t>
      </w:r>
      <w:r>
        <w:rPr>
          <w:spacing w:val="-1"/>
        </w:rPr>
        <w:t> </w:t>
      </w:r>
      <w:r>
        <w:rPr/>
        <w:t>or office, where they can match the furniture or show the owner’s tastes or hobbies.</w:t>
      </w:r>
    </w:p>
    <w:p>
      <w:pPr>
        <w:pStyle w:val="BodyText"/>
        <w:spacing w:before="1"/>
      </w:pPr>
    </w:p>
    <w:p>
      <w:pPr>
        <w:pStyle w:val="BodyText"/>
        <w:ind w:left="165"/>
        <w:jc w:val="both"/>
      </w:pPr>
      <w:r>
        <w:rPr/>
        <w:t>According</w:t>
      </w:r>
      <w:r>
        <w:rPr>
          <w:spacing w:val="-4"/>
        </w:rPr>
        <w:t> </w:t>
      </w:r>
      <w:r>
        <w:rPr/>
        <w:t>to</w:t>
      </w:r>
      <w:r>
        <w:rPr>
          <w:spacing w:val="-6"/>
        </w:rPr>
        <w:t> </w:t>
      </w:r>
      <w:r>
        <w:rPr/>
        <w:t>the</w:t>
      </w:r>
      <w:r>
        <w:rPr>
          <w:spacing w:val="-3"/>
        </w:rPr>
        <w:t> </w:t>
      </w:r>
      <w:r>
        <w:rPr>
          <w:spacing w:val="-2"/>
        </w:rPr>
        <w:t>opponent,</w:t>
      </w:r>
    </w:p>
    <w:p>
      <w:pPr>
        <w:spacing w:before="250"/>
        <w:ind w:left="731" w:right="169" w:firstLine="0"/>
        <w:jc w:val="both"/>
        <w:rPr>
          <w:sz w:val="20"/>
        </w:rPr>
      </w:pPr>
      <w:r>
        <w:rPr>
          <w:sz w:val="20"/>
        </w:rPr>
        <w:t>Headphones (= loudspeakers, earphones) are often incorporated in fashion items and have in fact been integrated into fashion. This is understandable bearing in mind that they are right on people’s heads, and consumers proudly wear them as part of their persona style, just like</w:t>
      </w:r>
      <w:r>
        <w:rPr>
          <w:spacing w:val="40"/>
          <w:sz w:val="20"/>
        </w:rPr>
        <w:t> </w:t>
      </w:r>
      <w:r>
        <w:rPr>
          <w:sz w:val="20"/>
        </w:rPr>
        <w:t>shoes</w:t>
      </w:r>
      <w:r>
        <w:rPr>
          <w:spacing w:val="-3"/>
          <w:sz w:val="20"/>
        </w:rPr>
        <w:t> </w:t>
      </w:r>
      <w:r>
        <w:rPr>
          <w:sz w:val="20"/>
        </w:rPr>
        <w:t>and</w:t>
      </w:r>
      <w:r>
        <w:rPr>
          <w:spacing w:val="-4"/>
          <w:sz w:val="20"/>
        </w:rPr>
        <w:t> </w:t>
      </w:r>
      <w:r>
        <w:rPr>
          <w:sz w:val="20"/>
        </w:rPr>
        <w:t>sunglasses.</w:t>
      </w:r>
      <w:r>
        <w:rPr>
          <w:spacing w:val="-2"/>
          <w:sz w:val="20"/>
        </w:rPr>
        <w:t> </w:t>
      </w:r>
      <w:r>
        <w:rPr>
          <w:sz w:val="20"/>
        </w:rPr>
        <w:t>Speaking</w:t>
      </w:r>
      <w:r>
        <w:rPr>
          <w:spacing w:val="-3"/>
          <w:sz w:val="20"/>
        </w:rPr>
        <w:t> </w:t>
      </w:r>
      <w:r>
        <w:rPr>
          <w:sz w:val="20"/>
        </w:rPr>
        <w:t>of</w:t>
      </w:r>
      <w:r>
        <w:rPr>
          <w:spacing w:val="-4"/>
          <w:sz w:val="20"/>
        </w:rPr>
        <w:t> </w:t>
      </w:r>
      <w:r>
        <w:rPr>
          <w:sz w:val="20"/>
        </w:rPr>
        <w:t>which –</w:t>
      </w:r>
      <w:r>
        <w:rPr>
          <w:spacing w:val="-4"/>
          <w:sz w:val="20"/>
        </w:rPr>
        <w:t> </w:t>
      </w:r>
      <w:r>
        <w:rPr>
          <w:sz w:val="20"/>
        </w:rPr>
        <w:t>there</w:t>
      </w:r>
      <w:r>
        <w:rPr>
          <w:spacing w:val="-4"/>
          <w:sz w:val="20"/>
        </w:rPr>
        <w:t> </w:t>
      </w:r>
      <w:r>
        <w:rPr>
          <w:sz w:val="20"/>
        </w:rPr>
        <w:t>are</w:t>
      </w:r>
      <w:r>
        <w:rPr>
          <w:spacing w:val="-4"/>
          <w:sz w:val="20"/>
        </w:rPr>
        <w:t> </w:t>
      </w:r>
      <w:r>
        <w:rPr>
          <w:sz w:val="20"/>
        </w:rPr>
        <w:t>sunglasses</w:t>
      </w:r>
      <w:r>
        <w:rPr>
          <w:spacing w:val="-3"/>
          <w:sz w:val="20"/>
        </w:rPr>
        <w:t> </w:t>
      </w:r>
      <w:r>
        <w:rPr>
          <w:sz w:val="20"/>
        </w:rPr>
        <w:t>that</w:t>
      </w:r>
      <w:r>
        <w:rPr>
          <w:spacing w:val="-2"/>
          <w:sz w:val="20"/>
        </w:rPr>
        <w:t> </w:t>
      </w:r>
      <w:r>
        <w:rPr>
          <w:sz w:val="20"/>
        </w:rPr>
        <w:t>incorporate</w:t>
      </w:r>
      <w:r>
        <w:rPr>
          <w:spacing w:val="-2"/>
          <w:sz w:val="20"/>
        </w:rPr>
        <w:t> </w:t>
      </w:r>
      <w:r>
        <w:rPr>
          <w:sz w:val="20"/>
        </w:rPr>
        <w:t>headphones.</w:t>
      </w:r>
    </w:p>
    <w:p>
      <w:pPr>
        <w:pStyle w:val="BodyText"/>
        <w:spacing w:before="24"/>
        <w:rPr>
          <w:sz w:val="20"/>
        </w:rPr>
      </w:pPr>
    </w:p>
    <w:p>
      <w:pPr>
        <w:pStyle w:val="BodyText"/>
        <w:spacing w:before="1"/>
        <w:ind w:left="165" w:right="156"/>
        <w:jc w:val="both"/>
      </w:pPr>
      <w:r>
        <w:rPr/>
        <w:t>In order to support its arguments, the opponent submits as Enclosure 8 an article titled ‘Headphones in Fashion: Accessory or Utility?’, in which although it is said that ‘headphones add this unexplainable improvement in fashion’, it is concluded ‘You should buy a pair that makes you happy, no matter the ever changing standards of the fashion world – it's</w:t>
      </w:r>
      <w:r>
        <w:rPr>
          <w:spacing w:val="40"/>
        </w:rPr>
        <w:t> </w:t>
      </w:r>
      <w:r>
        <w:rPr/>
        <w:t>ultimately up to you’.</w:t>
      </w:r>
    </w:p>
    <w:p>
      <w:pPr>
        <w:pStyle w:val="BodyText"/>
        <w:spacing w:before="1"/>
      </w:pPr>
    </w:p>
    <w:p>
      <w:pPr>
        <w:pStyle w:val="BodyText"/>
        <w:spacing w:before="1"/>
        <w:ind w:left="165"/>
        <w:jc w:val="both"/>
      </w:pPr>
      <w:r>
        <w:rPr/>
        <w:t>In</w:t>
      </w:r>
      <w:r>
        <w:rPr>
          <w:spacing w:val="-6"/>
        </w:rPr>
        <w:t> </w:t>
      </w:r>
      <w:r>
        <w:rPr/>
        <w:t>the</w:t>
      </w:r>
      <w:r>
        <w:rPr>
          <w:spacing w:val="-3"/>
        </w:rPr>
        <w:t> </w:t>
      </w:r>
      <w:r>
        <w:rPr/>
        <w:t>same</w:t>
      </w:r>
      <w:r>
        <w:rPr>
          <w:spacing w:val="-5"/>
        </w:rPr>
        <w:t> </w:t>
      </w:r>
      <w:r>
        <w:rPr/>
        <w:t>vein,</w:t>
      </w:r>
      <w:r>
        <w:rPr>
          <w:spacing w:val="-4"/>
        </w:rPr>
        <w:t> </w:t>
      </w:r>
      <w:r>
        <w:rPr/>
        <w:t>the</w:t>
      </w:r>
      <w:r>
        <w:rPr>
          <w:spacing w:val="-5"/>
        </w:rPr>
        <w:t> </w:t>
      </w:r>
      <w:r>
        <w:rPr/>
        <w:t>opponent</w:t>
      </w:r>
      <w:r>
        <w:rPr>
          <w:spacing w:val="-2"/>
        </w:rPr>
        <w:t> claims,</w:t>
      </w:r>
    </w:p>
    <w:p>
      <w:pPr>
        <w:spacing w:before="250"/>
        <w:ind w:left="731" w:right="171" w:firstLine="0"/>
        <w:jc w:val="both"/>
        <w:rPr>
          <w:sz w:val="20"/>
        </w:rPr>
      </w:pPr>
      <w:r>
        <w:rPr>
          <w:sz w:val="20"/>
        </w:rPr>
        <w:t>Of course also eyewear and related accessories are readily linked to the fashion sector because these, too, are a frequent area for brand extension. Consumers are therefore accustomed to</w:t>
      </w:r>
      <w:r>
        <w:rPr>
          <w:spacing w:val="-2"/>
          <w:sz w:val="20"/>
        </w:rPr>
        <w:t> </w:t>
      </w:r>
      <w:r>
        <w:rPr>
          <w:sz w:val="20"/>
        </w:rPr>
        <w:t>seeing the</w:t>
      </w:r>
      <w:r>
        <w:rPr>
          <w:spacing w:val="-3"/>
          <w:sz w:val="20"/>
        </w:rPr>
        <w:t> </w:t>
      </w:r>
      <w:r>
        <w:rPr>
          <w:sz w:val="20"/>
        </w:rPr>
        <w:t>same</w:t>
      </w:r>
      <w:r>
        <w:rPr>
          <w:spacing w:val="-2"/>
          <w:sz w:val="20"/>
        </w:rPr>
        <w:t> </w:t>
      </w:r>
      <w:r>
        <w:rPr>
          <w:sz w:val="20"/>
        </w:rPr>
        <w:t>trade marks</w:t>
      </w:r>
      <w:r>
        <w:rPr>
          <w:spacing w:val="-1"/>
          <w:sz w:val="20"/>
        </w:rPr>
        <w:t> </w:t>
      </w:r>
      <w:r>
        <w:rPr>
          <w:sz w:val="20"/>
        </w:rPr>
        <w:t>on</w:t>
      </w:r>
      <w:r>
        <w:rPr>
          <w:spacing w:val="-3"/>
          <w:sz w:val="20"/>
        </w:rPr>
        <w:t> </w:t>
      </w:r>
      <w:r>
        <w:rPr>
          <w:sz w:val="20"/>
        </w:rPr>
        <w:t>clothing</w:t>
      </w:r>
      <w:r>
        <w:rPr>
          <w:spacing w:val="-2"/>
          <w:sz w:val="20"/>
        </w:rPr>
        <w:t> </w:t>
      </w:r>
      <w:r>
        <w:rPr>
          <w:sz w:val="20"/>
        </w:rPr>
        <w:t>times</w:t>
      </w:r>
      <w:r>
        <w:rPr>
          <w:spacing w:val="-1"/>
          <w:sz w:val="20"/>
        </w:rPr>
        <w:t> </w:t>
      </w:r>
      <w:r>
        <w:rPr>
          <w:sz w:val="20"/>
        </w:rPr>
        <w:t>as</w:t>
      </w:r>
      <w:r>
        <w:rPr>
          <w:spacing w:val="-1"/>
          <w:sz w:val="20"/>
        </w:rPr>
        <w:t> </w:t>
      </w:r>
      <w:r>
        <w:rPr>
          <w:sz w:val="20"/>
        </w:rPr>
        <w:t>in the eyewear</w:t>
      </w:r>
      <w:r>
        <w:rPr>
          <w:spacing w:val="-1"/>
          <w:sz w:val="20"/>
        </w:rPr>
        <w:t> </w:t>
      </w:r>
      <w:r>
        <w:rPr>
          <w:sz w:val="20"/>
        </w:rPr>
        <w:t>sector.</w:t>
      </w:r>
      <w:r>
        <w:rPr>
          <w:spacing w:val="-1"/>
          <w:sz w:val="20"/>
        </w:rPr>
        <w:t> </w:t>
      </w:r>
      <w:r>
        <w:rPr>
          <w:sz w:val="20"/>
        </w:rPr>
        <w:t>In</w:t>
      </w:r>
      <w:r>
        <w:rPr>
          <w:spacing w:val="-2"/>
          <w:sz w:val="20"/>
        </w:rPr>
        <w:t> </w:t>
      </w:r>
      <w:r>
        <w:rPr>
          <w:sz w:val="20"/>
        </w:rPr>
        <w:t>fact, the Opponent itself offers glasses and sunglasses under its Levi’s mark on its Amazon store in the EU countries.</w:t>
      </w:r>
    </w:p>
    <w:p>
      <w:pPr>
        <w:pStyle w:val="BodyText"/>
        <w:spacing w:before="25"/>
        <w:rPr>
          <w:sz w:val="20"/>
        </w:rPr>
      </w:pPr>
    </w:p>
    <w:p>
      <w:pPr>
        <w:pStyle w:val="BodyText"/>
        <w:ind w:left="165" w:right="161"/>
        <w:jc w:val="both"/>
      </w:pPr>
      <w:r>
        <w:rPr/>
        <w:t>In this regard, the opponent submits as Enclosure 10 a screenshot of a retailer website offering glasses and sunglasses from the opponent, albeit under another sign (different from the opponent’s trade marks here analysed).</w:t>
      </w:r>
    </w:p>
    <w:p>
      <w:pPr>
        <w:pStyle w:val="BodyText"/>
        <w:spacing w:before="1"/>
      </w:pPr>
    </w:p>
    <w:p>
      <w:pPr>
        <w:pStyle w:val="BodyText"/>
        <w:ind w:left="165" w:right="159"/>
        <w:jc w:val="both"/>
      </w:pPr>
      <w:r>
        <w:rPr/>
        <w:t>Regarding</w:t>
      </w:r>
      <w:r>
        <w:rPr>
          <w:spacing w:val="-1"/>
        </w:rPr>
        <w:t> </w:t>
      </w:r>
      <w:r>
        <w:rPr/>
        <w:t>the</w:t>
      </w:r>
      <w:r>
        <w:rPr>
          <w:spacing w:val="-3"/>
        </w:rPr>
        <w:t> </w:t>
      </w:r>
      <w:r>
        <w:rPr/>
        <w:t>contested</w:t>
      </w:r>
      <w:r>
        <w:rPr>
          <w:spacing w:val="-3"/>
        </w:rPr>
        <w:t> </w:t>
      </w:r>
      <w:r>
        <w:rPr/>
        <w:t>protective helmets,</w:t>
      </w:r>
      <w:r>
        <w:rPr>
          <w:spacing w:val="-1"/>
        </w:rPr>
        <w:t> </w:t>
      </w:r>
      <w:r>
        <w:rPr/>
        <w:t>the</w:t>
      </w:r>
      <w:r>
        <w:rPr>
          <w:spacing w:val="-3"/>
        </w:rPr>
        <w:t> </w:t>
      </w:r>
      <w:r>
        <w:rPr/>
        <w:t>opponent</w:t>
      </w:r>
      <w:r>
        <w:rPr>
          <w:spacing w:val="-2"/>
        </w:rPr>
        <w:t> </w:t>
      </w:r>
      <w:r>
        <w:rPr/>
        <w:t>highlights</w:t>
      </w:r>
      <w:r>
        <w:rPr>
          <w:spacing w:val="-2"/>
        </w:rPr>
        <w:t> </w:t>
      </w:r>
      <w:r>
        <w:rPr/>
        <w:t>that</w:t>
      </w:r>
      <w:r>
        <w:rPr>
          <w:spacing w:val="-1"/>
        </w:rPr>
        <w:t> </w:t>
      </w:r>
      <w:r>
        <w:rPr/>
        <w:t>‘[c]onsumers</w:t>
      </w:r>
      <w:r>
        <w:rPr>
          <w:spacing w:val="-3"/>
        </w:rPr>
        <w:t> </w:t>
      </w:r>
      <w:r>
        <w:rPr/>
        <w:t>would not be surprised to encounter a fashion brand applied to a helmet; after all, also helmets are increasingly carefully chosen to contribute to the overall look and image of the wearer.’</w:t>
      </w:r>
    </w:p>
    <w:p>
      <w:pPr>
        <w:pStyle w:val="BodyText"/>
        <w:spacing w:before="251"/>
        <w:ind w:left="165" w:right="159"/>
        <w:jc w:val="both"/>
      </w:pPr>
      <w:r>
        <w:rPr/>
        <w:t>These arguments of the opponent revolve around the fashion nature of the said contested goods. However, there is no evident relation between the markets of the reputed goods and these specific goods. The evidence presented by the opponent, limited to one press article (Enclosure 8) and the printout of a website (Enclosure 10) is not enough to show the relationship between the market sectors of the remaining contested goods and the market sector of fashion.</w:t>
      </w:r>
    </w:p>
    <w:p>
      <w:pPr>
        <w:pStyle w:val="BodyText"/>
        <w:spacing w:before="1"/>
      </w:pPr>
    </w:p>
    <w:p>
      <w:pPr>
        <w:pStyle w:val="BodyText"/>
        <w:ind w:left="165" w:right="160"/>
        <w:jc w:val="both"/>
      </w:pPr>
      <w:r>
        <w:rPr/>
        <w:t>The Opposition Division notes that the opponent has not provided a cogent line of</w:t>
      </w:r>
      <w:r>
        <w:rPr>
          <w:spacing w:val="40"/>
        </w:rPr>
        <w:t> </w:t>
      </w:r>
      <w:r>
        <w:rPr/>
        <w:t>arguments or enough evidence with a view to establishing a relation between the reputed goods and the remaining contested goods in question. Therefore, the association between the conflicting marks in the mind of consumers remains unexplained and unaccompanied by any arguments or evidence from the opponent.</w:t>
      </w:r>
    </w:p>
    <w:p>
      <w:pPr>
        <w:pStyle w:val="BodyText"/>
        <w:spacing w:before="2"/>
      </w:pPr>
    </w:p>
    <w:p>
      <w:pPr>
        <w:pStyle w:val="BodyText"/>
        <w:ind w:left="165" w:right="157"/>
        <w:jc w:val="both"/>
      </w:pPr>
      <w:r>
        <w:rPr/>
        <w:t>While the relevant sections of the public for the goods covered by the conflicting marks may overlap</w:t>
      </w:r>
      <w:r>
        <w:rPr>
          <w:spacing w:val="-2"/>
        </w:rPr>
        <w:t> </w:t>
      </w:r>
      <w:r>
        <w:rPr/>
        <w:t>to</w:t>
      </w:r>
      <w:r>
        <w:rPr>
          <w:spacing w:val="-4"/>
        </w:rPr>
        <w:t> </w:t>
      </w:r>
      <w:r>
        <w:rPr/>
        <w:t>some</w:t>
      </w:r>
      <w:r>
        <w:rPr>
          <w:spacing w:val="-2"/>
        </w:rPr>
        <w:t> </w:t>
      </w:r>
      <w:r>
        <w:rPr/>
        <w:t>extent,</w:t>
      </w:r>
      <w:r>
        <w:rPr>
          <w:spacing w:val="-3"/>
        </w:rPr>
        <w:t> </w:t>
      </w:r>
      <w:r>
        <w:rPr/>
        <w:t>the</w:t>
      </w:r>
      <w:r>
        <w:rPr>
          <w:spacing w:val="-2"/>
        </w:rPr>
        <w:t> </w:t>
      </w:r>
      <w:r>
        <w:rPr/>
        <w:t>reputed</w:t>
      </w:r>
      <w:r>
        <w:rPr>
          <w:spacing w:val="-2"/>
        </w:rPr>
        <w:t> </w:t>
      </w:r>
      <w:r>
        <w:rPr/>
        <w:t>goods</w:t>
      </w:r>
      <w:r>
        <w:rPr>
          <w:spacing w:val="-4"/>
        </w:rPr>
        <w:t> </w:t>
      </w:r>
      <w:r>
        <w:rPr/>
        <w:t>and</w:t>
      </w:r>
      <w:r>
        <w:rPr>
          <w:spacing w:val="-4"/>
        </w:rPr>
        <w:t> </w:t>
      </w:r>
      <w:r>
        <w:rPr/>
        <w:t>the</w:t>
      </w:r>
      <w:r>
        <w:rPr>
          <w:spacing w:val="-2"/>
        </w:rPr>
        <w:t> </w:t>
      </w:r>
      <w:r>
        <w:rPr/>
        <w:t>above-mentioned</w:t>
      </w:r>
      <w:r>
        <w:rPr>
          <w:spacing w:val="-4"/>
        </w:rPr>
        <w:t> </w:t>
      </w:r>
      <w:r>
        <w:rPr/>
        <w:t>contested</w:t>
      </w:r>
      <w:r>
        <w:rPr>
          <w:spacing w:val="-2"/>
        </w:rPr>
        <w:t> </w:t>
      </w:r>
      <w:r>
        <w:rPr/>
        <w:t>goods</w:t>
      </w:r>
      <w:r>
        <w:rPr>
          <w:spacing w:val="-4"/>
        </w:rPr>
        <w:t> </w:t>
      </w:r>
      <w:r>
        <w:rPr/>
        <w:t>are</w:t>
      </w:r>
      <w:r>
        <w:rPr>
          <w:spacing w:val="-4"/>
        </w:rPr>
        <w:t> </w:t>
      </w:r>
      <w:r>
        <w:rPr/>
        <w:t>so different that the later mark is unlikely to bring the earlier mark to the mind of the relevant public. The sectors in which the contested goods pertain and the one of the reputed goods are far-removed and there is no market reality that would indicate otherwise. In the opinion</w:t>
      </w:r>
      <w:r>
        <w:rPr>
          <w:spacing w:val="80"/>
        </w:rPr>
        <w:t> </w:t>
      </w:r>
      <w:r>
        <w:rPr/>
        <w:t>of</w:t>
      </w:r>
      <w:r>
        <w:rPr>
          <w:spacing w:val="40"/>
        </w:rPr>
        <w:t> </w:t>
      </w:r>
      <w:r>
        <w:rPr/>
        <w:t>the</w:t>
      </w:r>
      <w:r>
        <w:rPr>
          <w:spacing w:val="40"/>
        </w:rPr>
        <w:t> </w:t>
      </w:r>
      <w:r>
        <w:rPr/>
        <w:t>Opposition</w:t>
      </w:r>
      <w:r>
        <w:rPr>
          <w:spacing w:val="40"/>
        </w:rPr>
        <w:t> </w:t>
      </w:r>
      <w:r>
        <w:rPr/>
        <w:t>Division,</w:t>
      </w:r>
      <w:r>
        <w:rPr>
          <w:spacing w:val="40"/>
        </w:rPr>
        <w:t> </w:t>
      </w:r>
      <w:r>
        <w:rPr/>
        <w:t>it</w:t>
      </w:r>
      <w:r>
        <w:rPr>
          <w:spacing w:val="40"/>
        </w:rPr>
        <w:t> </w:t>
      </w:r>
      <w:r>
        <w:rPr/>
        <w:t>is</w:t>
      </w:r>
      <w:r>
        <w:rPr>
          <w:spacing w:val="40"/>
        </w:rPr>
        <w:t> </w:t>
      </w:r>
      <w:r>
        <w:rPr/>
        <w:t>not</w:t>
      </w:r>
      <w:r>
        <w:rPr>
          <w:spacing w:val="40"/>
        </w:rPr>
        <w:t> </w:t>
      </w:r>
      <w:r>
        <w:rPr/>
        <w:t>plausible</w:t>
      </w:r>
      <w:r>
        <w:rPr>
          <w:spacing w:val="40"/>
        </w:rPr>
        <w:t> </w:t>
      </w:r>
      <w:r>
        <w:rPr/>
        <w:t>to</w:t>
      </w:r>
      <w:r>
        <w:rPr>
          <w:spacing w:val="40"/>
        </w:rPr>
        <w:t> </w:t>
      </w:r>
      <w:r>
        <w:rPr/>
        <w:t>assume</w:t>
      </w:r>
      <w:r>
        <w:rPr>
          <w:spacing w:val="40"/>
        </w:rPr>
        <w:t> </w:t>
      </w:r>
      <w:r>
        <w:rPr/>
        <w:t>that</w:t>
      </w:r>
      <w:r>
        <w:rPr>
          <w:spacing w:val="40"/>
        </w:rPr>
        <w:t> </w:t>
      </w:r>
      <w:r>
        <w:rPr/>
        <w:t>a</w:t>
      </w:r>
      <w:r>
        <w:rPr>
          <w:spacing w:val="40"/>
        </w:rPr>
        <w:t> </w:t>
      </w:r>
      <w:r>
        <w:rPr/>
        <w:t>producer</w:t>
      </w:r>
      <w:r>
        <w:rPr>
          <w:spacing w:val="40"/>
        </w:rPr>
        <w:t> </w:t>
      </w:r>
      <w:r>
        <w:rPr/>
        <w:t>of</w:t>
      </w:r>
      <w:r>
        <w:rPr>
          <w:spacing w:val="40"/>
        </w:rPr>
        <w:t> </w:t>
      </w:r>
      <w:r>
        <w:rPr/>
        <w:t>clothing</w:t>
      </w:r>
      <w:r>
        <w:rPr>
          <w:spacing w:val="40"/>
        </w:rPr>
        <w:t> </w:t>
      </w:r>
      <w:r>
        <w:rPr/>
        <w:t>for</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57"/>
        <w:jc w:val="both"/>
      </w:pPr>
      <w:r>
        <w:rPr/>
        <w:t>women, men or children, would move into manufacturing of specific articles or devices, such as the remaining contested goods, in the fields of electronics, calculation, measuring, audio, photography, optics and electricity accumulation.</w:t>
      </w:r>
    </w:p>
    <w:p>
      <w:pPr>
        <w:pStyle w:val="BodyText"/>
        <w:spacing w:before="1"/>
      </w:pPr>
    </w:p>
    <w:p>
      <w:pPr>
        <w:spacing w:line="240" w:lineRule="auto" w:before="0"/>
        <w:ind w:left="165" w:right="155" w:firstLine="0"/>
        <w:jc w:val="both"/>
        <w:rPr>
          <w:sz w:val="22"/>
        </w:rPr>
      </w:pPr>
      <w:r>
        <w:rPr>
          <w:sz w:val="22"/>
        </w:rPr>
        <w:t>Therefore, taking into account and weighing up all the relevant factors of the present case, the Opposition Division concludes that – as far as the remaining contested </w:t>
      </w:r>
      <w:r>
        <w:rPr>
          <w:rFonts w:ascii="Arial" w:hAnsi="Arial"/>
          <w:i/>
          <w:sz w:val="22"/>
        </w:rPr>
        <w:t>mouse pads;</w:t>
      </w:r>
      <w:r>
        <w:rPr>
          <w:rFonts w:ascii="Arial" w:hAnsi="Arial"/>
          <w:i/>
          <w:spacing w:val="40"/>
          <w:sz w:val="22"/>
        </w:rPr>
        <w:t> </w:t>
      </w:r>
      <w:r>
        <w:rPr>
          <w:rFonts w:ascii="Arial" w:hAnsi="Arial"/>
          <w:i/>
          <w:sz w:val="22"/>
        </w:rPr>
        <w:t>USB flash drives; calculating machines; computer keyboards; chronographs [time recording apparatus]; scales; measuring instruments; cabinets for loudspeakers; microphones; loudspeakers; headphones; earphones; Selfie sticks [hand-held monopods]; digital photo frames; cameras [photography]; telescopes; protective helmets; eyeglasses; eyeglass frames; contact lenses; containers for contact lenses; eyeglass cases; sunglasses; 3D spectacles;</w:t>
      </w:r>
      <w:r>
        <w:rPr>
          <w:rFonts w:ascii="Arial" w:hAnsi="Arial"/>
          <w:i/>
          <w:spacing w:val="-2"/>
          <w:sz w:val="22"/>
        </w:rPr>
        <w:t> </w:t>
      </w:r>
      <w:r>
        <w:rPr>
          <w:rFonts w:ascii="Arial" w:hAnsi="Arial"/>
          <w:i/>
          <w:sz w:val="22"/>
        </w:rPr>
        <w:t>eyeglass</w:t>
      </w:r>
      <w:r>
        <w:rPr>
          <w:rFonts w:ascii="Arial" w:hAnsi="Arial"/>
          <w:i/>
          <w:spacing w:val="-3"/>
          <w:sz w:val="22"/>
        </w:rPr>
        <w:t> </w:t>
      </w:r>
      <w:r>
        <w:rPr>
          <w:rFonts w:ascii="Arial" w:hAnsi="Arial"/>
          <w:i/>
          <w:sz w:val="22"/>
        </w:rPr>
        <w:t>lenses; battery</w:t>
      </w:r>
      <w:r>
        <w:rPr>
          <w:rFonts w:ascii="Arial" w:hAnsi="Arial"/>
          <w:i/>
          <w:spacing w:val="-3"/>
          <w:sz w:val="22"/>
        </w:rPr>
        <w:t> </w:t>
      </w:r>
      <w:r>
        <w:rPr>
          <w:rFonts w:ascii="Arial" w:hAnsi="Arial"/>
          <w:i/>
          <w:sz w:val="22"/>
        </w:rPr>
        <w:t>chargers;</w:t>
      </w:r>
      <w:r>
        <w:rPr>
          <w:rFonts w:ascii="Arial" w:hAnsi="Arial"/>
          <w:i/>
          <w:spacing w:val="-1"/>
          <w:sz w:val="22"/>
        </w:rPr>
        <w:t> </w:t>
      </w:r>
      <w:r>
        <w:rPr>
          <w:rFonts w:ascii="Arial" w:hAnsi="Arial"/>
          <w:i/>
          <w:sz w:val="22"/>
        </w:rPr>
        <w:t>batteries, electric; power</w:t>
      </w:r>
      <w:r>
        <w:rPr>
          <w:rFonts w:ascii="Arial" w:hAnsi="Arial"/>
          <w:i/>
          <w:spacing w:val="-2"/>
          <w:sz w:val="22"/>
        </w:rPr>
        <w:t> </w:t>
      </w:r>
      <w:r>
        <w:rPr>
          <w:rFonts w:ascii="Arial" w:hAnsi="Arial"/>
          <w:i/>
          <w:sz w:val="22"/>
        </w:rPr>
        <w:t>banks </w:t>
      </w:r>
      <w:r>
        <w:rPr>
          <w:sz w:val="22"/>
        </w:rPr>
        <w:t>in Class</w:t>
      </w:r>
      <w:r>
        <w:rPr>
          <w:spacing w:val="-2"/>
          <w:sz w:val="22"/>
        </w:rPr>
        <w:t> </w:t>
      </w:r>
      <w:r>
        <w:rPr>
          <w:sz w:val="22"/>
        </w:rPr>
        <w:t>9</w:t>
      </w:r>
      <w:r>
        <w:rPr>
          <w:spacing w:val="-3"/>
          <w:sz w:val="22"/>
        </w:rPr>
        <w:t> </w:t>
      </w:r>
      <w:r>
        <w:rPr>
          <w:sz w:val="22"/>
        </w:rPr>
        <w:t>are concerned – it is unlikely that the public under analysis will make a mental connection between the signs in dispute, that is to say, establish a ‘link’ between them. Therefore, the opposition is not well founded under Article 8(5)</w:t>
      </w:r>
      <w:r>
        <w:rPr>
          <w:spacing w:val="-1"/>
          <w:sz w:val="22"/>
        </w:rPr>
        <w:t> </w:t>
      </w:r>
      <w:r>
        <w:rPr>
          <w:sz w:val="22"/>
        </w:rPr>
        <w:t>EUTMR and</w:t>
      </w:r>
      <w:r>
        <w:rPr>
          <w:spacing w:val="-2"/>
          <w:sz w:val="22"/>
        </w:rPr>
        <w:t> </w:t>
      </w:r>
      <w:r>
        <w:rPr>
          <w:sz w:val="22"/>
        </w:rPr>
        <w:t>must</w:t>
      </w:r>
      <w:r>
        <w:rPr>
          <w:spacing w:val="-1"/>
          <w:sz w:val="22"/>
        </w:rPr>
        <w:t> </w:t>
      </w:r>
      <w:r>
        <w:rPr>
          <w:sz w:val="22"/>
        </w:rPr>
        <w:t>be rejected insofar as the abovementioned contested goods are concerned.</w:t>
      </w:r>
    </w:p>
    <w:p>
      <w:pPr>
        <w:pStyle w:val="BodyText"/>
      </w:pPr>
    </w:p>
    <w:p>
      <w:pPr>
        <w:pStyle w:val="BodyText"/>
        <w:ind w:left="165" w:right="159"/>
        <w:jc w:val="both"/>
      </w:pPr>
      <w:r>
        <w:rPr/>
        <w:t>The above conclusion on the absence of a ‘link’ between the signs concerns not only the Spanish-, French-, Italian- and German-speaking parts of the relevant public, among which the earlier trade marks enjoy reputation, but also the rest of the relevant public in the European Union. Other parts of the public than the abovementioned parts will not make a link, since they are not familiar with the earlier marks, and the evidence submitted does not show that the marks have a reputation in territories other than Spain, France, Italy and </w:t>
      </w:r>
      <w:r>
        <w:rPr>
          <w:spacing w:val="-2"/>
        </w:rPr>
        <w:t>Germany.</w:t>
      </w:r>
    </w:p>
    <w:p>
      <w:pPr>
        <w:pStyle w:val="BodyText"/>
      </w:pPr>
    </w:p>
    <w:p>
      <w:pPr>
        <w:pStyle w:val="BodyText"/>
        <w:spacing w:before="1"/>
      </w:pPr>
    </w:p>
    <w:p>
      <w:pPr>
        <w:pStyle w:val="Heading2"/>
        <w:numPr>
          <w:ilvl w:val="0"/>
          <w:numId w:val="3"/>
        </w:numPr>
        <w:tabs>
          <w:tab w:pos="435" w:val="left" w:leader="none"/>
        </w:tabs>
        <w:spacing w:line="240" w:lineRule="auto" w:before="0" w:after="0"/>
        <w:ind w:left="435" w:right="0" w:hanging="270"/>
        <w:jc w:val="left"/>
      </w:pPr>
      <w:r>
        <w:rPr/>
        <w:t>Risk</w:t>
      </w:r>
      <w:r>
        <w:rPr>
          <w:spacing w:val="-4"/>
        </w:rPr>
        <w:t> </w:t>
      </w:r>
      <w:r>
        <w:rPr/>
        <w:t>of</w:t>
      </w:r>
      <w:r>
        <w:rPr>
          <w:spacing w:val="-2"/>
        </w:rPr>
        <w:t> injury</w:t>
      </w:r>
    </w:p>
    <w:p>
      <w:pPr>
        <w:pStyle w:val="BodyText"/>
        <w:spacing w:before="252"/>
        <w:ind w:left="165" w:right="158"/>
        <w:jc w:val="both"/>
      </w:pPr>
      <w:r>
        <w:rPr/>
        <w:t>Use of the contested mark will fall under Article 8(5) EUTMR when any of the following situations arise:</w:t>
      </w:r>
    </w:p>
    <w:p>
      <w:pPr>
        <w:pStyle w:val="BodyText"/>
        <w:spacing w:before="1"/>
      </w:pPr>
    </w:p>
    <w:p>
      <w:pPr>
        <w:pStyle w:val="ListParagraph"/>
        <w:numPr>
          <w:ilvl w:val="1"/>
          <w:numId w:val="3"/>
        </w:numPr>
        <w:tabs>
          <w:tab w:pos="1125" w:val="left" w:leader="none"/>
        </w:tabs>
        <w:spacing w:line="240" w:lineRule="auto" w:before="0" w:after="0"/>
        <w:ind w:left="1125" w:right="162" w:hanging="360"/>
        <w:jc w:val="left"/>
        <w:rPr>
          <w:sz w:val="22"/>
        </w:rPr>
      </w:pPr>
      <w:r>
        <w:rPr>
          <w:sz w:val="22"/>
        </w:rPr>
        <w:t>it</w:t>
      </w:r>
      <w:r>
        <w:rPr>
          <w:spacing w:val="35"/>
          <w:sz w:val="22"/>
        </w:rPr>
        <w:t> </w:t>
      </w:r>
      <w:r>
        <w:rPr>
          <w:sz w:val="22"/>
        </w:rPr>
        <w:t>takes</w:t>
      </w:r>
      <w:r>
        <w:rPr>
          <w:spacing w:val="32"/>
          <w:sz w:val="22"/>
        </w:rPr>
        <w:t> </w:t>
      </w:r>
      <w:r>
        <w:rPr>
          <w:sz w:val="22"/>
        </w:rPr>
        <w:t>unfair</w:t>
      </w:r>
      <w:r>
        <w:rPr>
          <w:spacing w:val="33"/>
          <w:sz w:val="22"/>
        </w:rPr>
        <w:t> </w:t>
      </w:r>
      <w:r>
        <w:rPr>
          <w:sz w:val="22"/>
        </w:rPr>
        <w:t>advantage</w:t>
      </w:r>
      <w:r>
        <w:rPr>
          <w:spacing w:val="34"/>
          <w:sz w:val="22"/>
        </w:rPr>
        <w:t> </w:t>
      </w:r>
      <w:r>
        <w:rPr>
          <w:sz w:val="22"/>
        </w:rPr>
        <w:t>of</w:t>
      </w:r>
      <w:r>
        <w:rPr>
          <w:spacing w:val="30"/>
          <w:sz w:val="22"/>
        </w:rPr>
        <w:t> </w:t>
      </w:r>
      <w:r>
        <w:rPr>
          <w:sz w:val="22"/>
        </w:rPr>
        <w:t>the</w:t>
      </w:r>
      <w:r>
        <w:rPr>
          <w:spacing w:val="34"/>
          <w:sz w:val="22"/>
        </w:rPr>
        <w:t> </w:t>
      </w:r>
      <w:r>
        <w:rPr>
          <w:sz w:val="22"/>
        </w:rPr>
        <w:t>distinctive</w:t>
      </w:r>
      <w:r>
        <w:rPr>
          <w:spacing w:val="31"/>
          <w:sz w:val="22"/>
        </w:rPr>
        <w:t> </w:t>
      </w:r>
      <w:r>
        <w:rPr>
          <w:sz w:val="22"/>
        </w:rPr>
        <w:t>character</w:t>
      </w:r>
      <w:r>
        <w:rPr>
          <w:spacing w:val="33"/>
          <w:sz w:val="22"/>
        </w:rPr>
        <w:t> </w:t>
      </w:r>
      <w:r>
        <w:rPr>
          <w:sz w:val="22"/>
        </w:rPr>
        <w:t>or</w:t>
      </w:r>
      <w:r>
        <w:rPr>
          <w:spacing w:val="30"/>
          <w:sz w:val="22"/>
        </w:rPr>
        <w:t> </w:t>
      </w:r>
      <w:r>
        <w:rPr>
          <w:sz w:val="22"/>
        </w:rPr>
        <w:t>the</w:t>
      </w:r>
      <w:r>
        <w:rPr>
          <w:spacing w:val="31"/>
          <w:sz w:val="22"/>
        </w:rPr>
        <w:t> </w:t>
      </w:r>
      <w:r>
        <w:rPr>
          <w:sz w:val="22"/>
        </w:rPr>
        <w:t>repute</w:t>
      </w:r>
      <w:r>
        <w:rPr>
          <w:spacing w:val="34"/>
          <w:sz w:val="22"/>
        </w:rPr>
        <w:t> </w:t>
      </w:r>
      <w:r>
        <w:rPr>
          <w:sz w:val="22"/>
        </w:rPr>
        <w:t>of</w:t>
      </w:r>
      <w:r>
        <w:rPr>
          <w:spacing w:val="33"/>
          <w:sz w:val="22"/>
        </w:rPr>
        <w:t> </w:t>
      </w:r>
      <w:r>
        <w:rPr>
          <w:sz w:val="22"/>
        </w:rPr>
        <w:t>the</w:t>
      </w:r>
      <w:r>
        <w:rPr>
          <w:spacing w:val="34"/>
          <w:sz w:val="22"/>
        </w:rPr>
        <w:t> </w:t>
      </w:r>
      <w:r>
        <w:rPr>
          <w:sz w:val="22"/>
        </w:rPr>
        <w:t>earlier </w:t>
      </w:r>
      <w:r>
        <w:rPr>
          <w:spacing w:val="-2"/>
          <w:sz w:val="22"/>
        </w:rPr>
        <w:t>mark;</w:t>
      </w:r>
    </w:p>
    <w:p>
      <w:pPr>
        <w:pStyle w:val="BodyText"/>
      </w:pPr>
    </w:p>
    <w:p>
      <w:pPr>
        <w:pStyle w:val="ListParagraph"/>
        <w:numPr>
          <w:ilvl w:val="1"/>
          <w:numId w:val="3"/>
        </w:numPr>
        <w:tabs>
          <w:tab w:pos="1125" w:val="left" w:leader="none"/>
        </w:tabs>
        <w:spacing w:line="240" w:lineRule="auto" w:before="0" w:after="0"/>
        <w:ind w:left="1125" w:right="0" w:hanging="360"/>
        <w:jc w:val="left"/>
        <w:rPr>
          <w:sz w:val="22"/>
        </w:rPr>
      </w:pPr>
      <w:r>
        <w:rPr>
          <w:sz w:val="22"/>
        </w:rPr>
        <w:t>it</w:t>
      </w:r>
      <w:r>
        <w:rPr>
          <w:spacing w:val="-5"/>
          <w:sz w:val="22"/>
        </w:rPr>
        <w:t> </w:t>
      </w:r>
      <w:r>
        <w:rPr>
          <w:sz w:val="22"/>
        </w:rPr>
        <w:t>is</w:t>
      </w:r>
      <w:r>
        <w:rPr>
          <w:spacing w:val="-3"/>
          <w:sz w:val="22"/>
        </w:rPr>
        <w:t> </w:t>
      </w:r>
      <w:r>
        <w:rPr>
          <w:sz w:val="22"/>
        </w:rPr>
        <w:t>detrimental</w:t>
      </w:r>
      <w:r>
        <w:rPr>
          <w:spacing w:val="-7"/>
          <w:sz w:val="22"/>
        </w:rPr>
        <w:t> </w:t>
      </w:r>
      <w:r>
        <w:rPr>
          <w:sz w:val="22"/>
        </w:rPr>
        <w:t>to</w:t>
      </w:r>
      <w:r>
        <w:rPr>
          <w:spacing w:val="-6"/>
          <w:sz w:val="22"/>
        </w:rPr>
        <w:t> </w:t>
      </w:r>
      <w:r>
        <w:rPr>
          <w:sz w:val="22"/>
        </w:rPr>
        <w:t>the</w:t>
      </w:r>
      <w:r>
        <w:rPr>
          <w:spacing w:val="-5"/>
          <w:sz w:val="22"/>
        </w:rPr>
        <w:t> </w:t>
      </w:r>
      <w:r>
        <w:rPr>
          <w:sz w:val="22"/>
        </w:rPr>
        <w:t>repute</w:t>
      </w:r>
      <w:r>
        <w:rPr>
          <w:spacing w:val="-4"/>
          <w:sz w:val="22"/>
        </w:rPr>
        <w:t> </w:t>
      </w:r>
      <w:r>
        <w:rPr>
          <w:sz w:val="22"/>
        </w:rPr>
        <w:t>of</w:t>
      </w:r>
      <w:r>
        <w:rPr>
          <w:spacing w:val="-5"/>
          <w:sz w:val="22"/>
        </w:rPr>
        <w:t> </w:t>
      </w:r>
      <w:r>
        <w:rPr>
          <w:sz w:val="22"/>
        </w:rPr>
        <w:t>the</w:t>
      </w:r>
      <w:r>
        <w:rPr>
          <w:spacing w:val="-5"/>
          <w:sz w:val="22"/>
        </w:rPr>
        <w:t> </w:t>
      </w:r>
      <w:r>
        <w:rPr>
          <w:sz w:val="22"/>
        </w:rPr>
        <w:t>earlier</w:t>
      </w:r>
      <w:r>
        <w:rPr>
          <w:spacing w:val="-4"/>
          <w:sz w:val="22"/>
        </w:rPr>
        <w:t> mark;</w:t>
      </w:r>
    </w:p>
    <w:p>
      <w:pPr>
        <w:pStyle w:val="ListParagraph"/>
        <w:numPr>
          <w:ilvl w:val="1"/>
          <w:numId w:val="3"/>
        </w:numPr>
        <w:tabs>
          <w:tab w:pos="1125" w:val="left" w:leader="none"/>
        </w:tabs>
        <w:spacing w:line="240" w:lineRule="auto" w:before="251" w:after="0"/>
        <w:ind w:left="1125" w:right="0" w:hanging="360"/>
        <w:jc w:val="left"/>
        <w:rPr>
          <w:sz w:val="22"/>
        </w:rPr>
      </w:pPr>
      <w:r>
        <w:rPr>
          <w:sz w:val="22"/>
        </w:rPr>
        <w:t>it</w:t>
      </w:r>
      <w:r>
        <w:rPr>
          <w:spacing w:val="-5"/>
          <w:sz w:val="22"/>
        </w:rPr>
        <w:t> </w:t>
      </w:r>
      <w:r>
        <w:rPr>
          <w:sz w:val="22"/>
        </w:rPr>
        <w:t>is</w:t>
      </w:r>
      <w:r>
        <w:rPr>
          <w:spacing w:val="-4"/>
          <w:sz w:val="22"/>
        </w:rPr>
        <w:t> </w:t>
      </w:r>
      <w:r>
        <w:rPr>
          <w:sz w:val="22"/>
        </w:rPr>
        <w:t>detrimental</w:t>
      </w:r>
      <w:r>
        <w:rPr>
          <w:spacing w:val="-8"/>
          <w:sz w:val="22"/>
        </w:rPr>
        <w:t> </w:t>
      </w:r>
      <w:r>
        <w:rPr>
          <w:sz w:val="22"/>
        </w:rPr>
        <w:t>to</w:t>
      </w:r>
      <w:r>
        <w:rPr>
          <w:spacing w:val="-6"/>
          <w:sz w:val="22"/>
        </w:rPr>
        <w:t> </w:t>
      </w:r>
      <w:r>
        <w:rPr>
          <w:sz w:val="22"/>
        </w:rPr>
        <w:t>the</w:t>
      </w:r>
      <w:r>
        <w:rPr>
          <w:spacing w:val="-5"/>
          <w:sz w:val="22"/>
        </w:rPr>
        <w:t> </w:t>
      </w:r>
      <w:r>
        <w:rPr>
          <w:sz w:val="22"/>
        </w:rPr>
        <w:t>distinctive</w:t>
      </w:r>
      <w:r>
        <w:rPr>
          <w:spacing w:val="-5"/>
          <w:sz w:val="22"/>
        </w:rPr>
        <w:t> </w:t>
      </w:r>
      <w:r>
        <w:rPr>
          <w:sz w:val="22"/>
        </w:rPr>
        <w:t>character</w:t>
      </w:r>
      <w:r>
        <w:rPr>
          <w:spacing w:val="-6"/>
          <w:sz w:val="22"/>
        </w:rPr>
        <w:t> </w:t>
      </w:r>
      <w:r>
        <w:rPr>
          <w:sz w:val="22"/>
        </w:rPr>
        <w:t>of</w:t>
      </w:r>
      <w:r>
        <w:rPr>
          <w:spacing w:val="-5"/>
          <w:sz w:val="22"/>
        </w:rPr>
        <w:t> </w:t>
      </w:r>
      <w:r>
        <w:rPr>
          <w:sz w:val="22"/>
        </w:rPr>
        <w:t>the</w:t>
      </w:r>
      <w:r>
        <w:rPr>
          <w:spacing w:val="-10"/>
          <w:sz w:val="22"/>
        </w:rPr>
        <w:t> </w:t>
      </w:r>
      <w:r>
        <w:rPr>
          <w:sz w:val="22"/>
        </w:rPr>
        <w:t>earlier</w:t>
      </w:r>
      <w:r>
        <w:rPr>
          <w:spacing w:val="-3"/>
          <w:sz w:val="22"/>
        </w:rPr>
        <w:t> </w:t>
      </w:r>
      <w:r>
        <w:rPr>
          <w:spacing w:val="-2"/>
          <w:sz w:val="22"/>
        </w:rPr>
        <w:t>mark.</w:t>
      </w:r>
    </w:p>
    <w:p>
      <w:pPr>
        <w:pStyle w:val="BodyText"/>
        <w:spacing w:before="1"/>
      </w:pPr>
    </w:p>
    <w:p>
      <w:pPr>
        <w:pStyle w:val="BodyText"/>
        <w:ind w:left="165" w:right="156"/>
        <w:jc w:val="both"/>
      </w:pPr>
      <w:r>
        <w:rPr/>
        <w:t>Although detriment or unfair advantage may be only potential in opposition proceedings, a mere possibility is not sufficient for Article 8(5) EUTMR to be applicable. While the proprietor of the earlier mark is not required to demonstrate actual and present harm to its mark, it</w:t>
      </w:r>
      <w:r>
        <w:rPr>
          <w:spacing w:val="80"/>
        </w:rPr>
        <w:t> </w:t>
      </w:r>
      <w:r>
        <w:rPr/>
        <w:t>must ‘adduce prima facie evidence of a future risk, which is not hypothetical, of unfair advantage or detriment’ (06/07/2012, T</w:t>
      </w:r>
      <w:r>
        <w:rPr>
          <w:rFonts w:ascii="Cambria Math" w:hAnsi="Cambria Math"/>
        </w:rPr>
        <w:t>‑</w:t>
      </w:r>
      <w:r>
        <w:rPr/>
        <w:t>60/10, ROYAL SHAKESPEARE / RSC- ROYAL SHAKESPEARE COMPANY et al., EU:T:2012:348, § 53).</w:t>
      </w:r>
    </w:p>
    <w:p>
      <w:pPr>
        <w:pStyle w:val="BodyText"/>
        <w:spacing w:before="1"/>
      </w:pPr>
    </w:p>
    <w:p>
      <w:pPr>
        <w:pStyle w:val="BodyText"/>
        <w:ind w:left="165" w:right="163"/>
        <w:jc w:val="both"/>
      </w:pPr>
      <w:r>
        <w:rPr/>
        <w:t>It follows that the opponent must establish that detriment or unfair advantage is probable, in the sense that it is foreseeable in the ordinary course of events. For that purpose, the opponent should file evidence, or at least put forward a coherent line of argument demonstrating what the detriment or unfair advantage would consist of and how it would occur, that could lead to the prima facie conclusion that such an event is indeed likely in the ordinary course of events.</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61"/>
        <w:jc w:val="both"/>
      </w:pPr>
      <w:r>
        <w:rPr/>
        <w:t>The opponent claims that the use of the contested trade mark would take unfair advantage</w:t>
      </w:r>
      <w:r>
        <w:rPr>
          <w:spacing w:val="40"/>
        </w:rPr>
        <w:t> </w:t>
      </w:r>
      <w:r>
        <w:rPr/>
        <w:t>of the repute of the earlier trade mark or be detrimental to the distinctive character of the earlier trade marks.</w:t>
      </w:r>
    </w:p>
    <w:p>
      <w:pPr>
        <w:pStyle w:val="BodyText"/>
        <w:spacing w:before="1"/>
      </w:pPr>
    </w:p>
    <w:p>
      <w:pPr>
        <w:pStyle w:val="Heading2"/>
        <w:ind w:left="165"/>
        <w:jc w:val="both"/>
      </w:pPr>
      <w:r>
        <w:rPr/>
        <w:t>Unfair</w:t>
      </w:r>
      <w:r>
        <w:rPr>
          <w:spacing w:val="-10"/>
        </w:rPr>
        <w:t> </w:t>
      </w:r>
      <w:r>
        <w:rPr/>
        <w:t>advantage</w:t>
      </w:r>
      <w:r>
        <w:rPr>
          <w:spacing w:val="-11"/>
        </w:rPr>
        <w:t> </w:t>
      </w:r>
      <w:r>
        <w:rPr/>
        <w:t>(free-</w:t>
      </w:r>
      <w:r>
        <w:rPr>
          <w:spacing w:val="-2"/>
        </w:rPr>
        <w:t>riding)</w:t>
      </w:r>
    </w:p>
    <w:p>
      <w:pPr>
        <w:pStyle w:val="BodyText"/>
        <w:spacing w:before="251"/>
        <w:ind w:left="165" w:right="159"/>
        <w:jc w:val="both"/>
      </w:pPr>
      <w:r>
        <w:rPr/>
        <w:t>Unfair advantage in the context of Article 8(5) EUTMR covers cases where there is clear exploitation and ‘free-riding on the coat-tails’ of a famous mark or an attempt to trade upon</w:t>
      </w:r>
      <w:r>
        <w:rPr>
          <w:spacing w:val="40"/>
        </w:rPr>
        <w:t> </w:t>
      </w:r>
      <w:r>
        <w:rPr/>
        <w:t>its reputation. In other words, there is a risk that the image of the mark with a reputation or the characteristics which it projects are transferred to the goods and</w:t>
      </w:r>
      <w:r>
        <w:rPr>
          <w:spacing w:val="-1"/>
        </w:rPr>
        <w:t> </w:t>
      </w:r>
      <w:r>
        <w:rPr/>
        <w:t>services covered by</w:t>
      </w:r>
      <w:r>
        <w:rPr>
          <w:spacing w:val="-1"/>
        </w:rPr>
        <w:t> </w:t>
      </w:r>
      <w:r>
        <w:rPr/>
        <w:t>the contested</w:t>
      </w:r>
      <w:r>
        <w:rPr>
          <w:spacing w:val="-3"/>
        </w:rPr>
        <w:t> </w:t>
      </w:r>
      <w:r>
        <w:rPr/>
        <w:t>trade</w:t>
      </w:r>
      <w:r>
        <w:rPr>
          <w:spacing w:val="-3"/>
        </w:rPr>
        <w:t> </w:t>
      </w:r>
      <w:r>
        <w:rPr/>
        <w:t>mark, with</w:t>
      </w:r>
      <w:r>
        <w:rPr>
          <w:spacing w:val="-1"/>
        </w:rPr>
        <w:t> </w:t>
      </w:r>
      <w:r>
        <w:rPr/>
        <w:t>the</w:t>
      </w:r>
      <w:r>
        <w:rPr>
          <w:spacing w:val="-1"/>
        </w:rPr>
        <w:t> </w:t>
      </w:r>
      <w:r>
        <w:rPr/>
        <w:t>result that</w:t>
      </w:r>
      <w:r>
        <w:rPr>
          <w:spacing w:val="-2"/>
        </w:rPr>
        <w:t> </w:t>
      </w:r>
      <w:r>
        <w:rPr/>
        <w:t>the</w:t>
      </w:r>
      <w:r>
        <w:rPr>
          <w:spacing w:val="-1"/>
        </w:rPr>
        <w:t> </w:t>
      </w:r>
      <w:r>
        <w:rPr/>
        <w:t>marketing of those</w:t>
      </w:r>
      <w:r>
        <w:rPr>
          <w:spacing w:val="-1"/>
        </w:rPr>
        <w:t> </w:t>
      </w:r>
      <w:r>
        <w:rPr/>
        <w:t>goods</w:t>
      </w:r>
      <w:r>
        <w:rPr>
          <w:spacing w:val="-1"/>
        </w:rPr>
        <w:t> </w:t>
      </w:r>
      <w:r>
        <w:rPr/>
        <w:t>and services is</w:t>
      </w:r>
      <w:r>
        <w:rPr>
          <w:spacing w:val="-3"/>
        </w:rPr>
        <w:t> </w:t>
      </w:r>
      <w:r>
        <w:rPr/>
        <w:t>made easier by their association with the earlier mark with a reputation (06/07/2012, T</w:t>
      </w:r>
      <w:r>
        <w:rPr>
          <w:rFonts w:ascii="Cambria Math" w:hAnsi="Cambria Math"/>
        </w:rPr>
        <w:t>‑</w:t>
      </w:r>
      <w:r>
        <w:rPr/>
        <w:t>60/10, ROYAL SHAKESPEARE / RSC- ROYAL SHAKESPEARE COMPANY et al.,</w:t>
      </w:r>
      <w:r>
        <w:rPr>
          <w:spacing w:val="40"/>
        </w:rPr>
        <w:t> </w:t>
      </w:r>
      <w:r>
        <w:rPr/>
        <w:t>EU:T:2012:348, § 48; 22/03/2007, T</w:t>
      </w:r>
      <w:r>
        <w:rPr>
          <w:rFonts w:ascii="Cambria Math" w:hAnsi="Cambria Math"/>
        </w:rPr>
        <w:t>‑</w:t>
      </w:r>
      <w:r>
        <w:rPr/>
        <w:t>215/03, VIPS / VIPS, EU:T:2007:93, § 40).</w:t>
      </w:r>
    </w:p>
    <w:p>
      <w:pPr>
        <w:pStyle w:val="BodyText"/>
        <w:spacing w:before="1"/>
      </w:pPr>
    </w:p>
    <w:p>
      <w:pPr>
        <w:pStyle w:val="BodyText"/>
        <w:spacing w:before="1"/>
        <w:ind w:left="165" w:right="160"/>
        <w:jc w:val="both"/>
      </w:pPr>
      <w:r>
        <w:rPr/>
        <w:t>The opponent bases its claim on the arguments that ‘“some sort of boost” would be given to the contested trade mark as a result of it being linked in the minds of the consumers to the Opponent’s reputed Arcuate mark’ and that ‘[t]he positive qualities associated with the Arcuate and the Levi’s brand, which stand for quality, durability, creativity, responsibility and sustainability, could easily be transferred to the contested trade mark’.</w:t>
      </w:r>
    </w:p>
    <w:p>
      <w:pPr>
        <w:pStyle w:val="BodyText"/>
        <w:spacing w:before="1"/>
      </w:pPr>
    </w:p>
    <w:p>
      <w:pPr>
        <w:pStyle w:val="BodyText"/>
        <w:ind w:left="165"/>
        <w:jc w:val="both"/>
      </w:pPr>
      <w:r>
        <w:rPr/>
        <w:t>According</w:t>
      </w:r>
      <w:r>
        <w:rPr>
          <w:spacing w:val="-4"/>
        </w:rPr>
        <w:t> </w:t>
      </w:r>
      <w:r>
        <w:rPr/>
        <w:t>to</w:t>
      </w:r>
      <w:r>
        <w:rPr>
          <w:spacing w:val="-6"/>
        </w:rPr>
        <w:t> </w:t>
      </w:r>
      <w:r>
        <w:rPr/>
        <w:t>the</w:t>
      </w:r>
      <w:r>
        <w:rPr>
          <w:spacing w:val="-3"/>
        </w:rPr>
        <w:t> </w:t>
      </w:r>
      <w:r>
        <w:rPr/>
        <w:t>Court</w:t>
      </w:r>
      <w:r>
        <w:rPr>
          <w:spacing w:val="-2"/>
        </w:rPr>
        <w:t> </w:t>
      </w:r>
      <w:r>
        <w:rPr/>
        <w:t>of</w:t>
      </w:r>
      <w:r>
        <w:rPr>
          <w:spacing w:val="-5"/>
        </w:rPr>
        <w:t> </w:t>
      </w:r>
      <w:r>
        <w:rPr/>
        <w:t>Justice</w:t>
      </w:r>
      <w:r>
        <w:rPr>
          <w:spacing w:val="-5"/>
        </w:rPr>
        <w:t> </w:t>
      </w:r>
      <w:r>
        <w:rPr/>
        <w:t>of</w:t>
      </w:r>
      <w:r>
        <w:rPr>
          <w:spacing w:val="-5"/>
        </w:rPr>
        <w:t> </w:t>
      </w:r>
      <w:r>
        <w:rPr/>
        <w:t>the</w:t>
      </w:r>
      <w:r>
        <w:rPr>
          <w:spacing w:val="-5"/>
        </w:rPr>
        <w:t> </w:t>
      </w:r>
      <w:r>
        <w:rPr/>
        <w:t>European</w:t>
      </w:r>
      <w:r>
        <w:rPr>
          <w:spacing w:val="-7"/>
        </w:rPr>
        <w:t> </w:t>
      </w:r>
      <w:r>
        <w:rPr>
          <w:spacing w:val="-2"/>
        </w:rPr>
        <w:t>Union</w:t>
      </w:r>
    </w:p>
    <w:p>
      <w:pPr>
        <w:pStyle w:val="BodyText"/>
        <w:spacing w:before="251"/>
        <w:ind w:left="165" w:right="162"/>
        <w:jc w:val="both"/>
      </w:pPr>
      <w:r>
        <w:rPr/>
        <w:t>…</w:t>
      </w:r>
      <w:r>
        <w:rPr>
          <w:spacing w:val="-1"/>
        </w:rPr>
        <w:t> </w:t>
      </w:r>
      <w:r>
        <w:rPr/>
        <w:t>as regards injury consisting of unfair advantage taken of the distinctive character or the repute of the earlier mark, in so far as what is prohibited is the drawing of benefit from that mark by the proprietor of the later mark, the existence of such injury must be assessed by reference to average consumers of the goods or services for which the later mark is registered, who are reasonably well informed and reasonably observant and circumspect.</w:t>
      </w:r>
    </w:p>
    <w:p>
      <w:pPr>
        <w:pStyle w:val="BodyText"/>
        <w:spacing w:before="1"/>
      </w:pPr>
    </w:p>
    <w:p>
      <w:pPr>
        <w:pStyle w:val="BodyText"/>
        <w:spacing w:before="1"/>
        <w:ind w:left="165"/>
        <w:jc w:val="both"/>
      </w:pPr>
      <w:r>
        <w:rPr/>
        <w:t>(27/11/2008,</w:t>
      </w:r>
      <w:r>
        <w:rPr>
          <w:spacing w:val="-8"/>
        </w:rPr>
        <w:t> </w:t>
      </w:r>
      <w:r>
        <w:rPr/>
        <w:t>C-252/07,</w:t>
      </w:r>
      <w:r>
        <w:rPr>
          <w:spacing w:val="-7"/>
        </w:rPr>
        <w:t> </w:t>
      </w:r>
      <w:r>
        <w:rPr/>
        <w:t>Intel,</w:t>
      </w:r>
      <w:r>
        <w:rPr>
          <w:spacing w:val="-5"/>
        </w:rPr>
        <w:t> </w:t>
      </w:r>
      <w:r>
        <w:rPr/>
        <w:t>EU:C:2008:655,</w:t>
      </w:r>
      <w:r>
        <w:rPr>
          <w:spacing w:val="-4"/>
        </w:rPr>
        <w:t> </w:t>
      </w:r>
      <w:r>
        <w:rPr/>
        <w:t>§</w:t>
      </w:r>
      <w:r>
        <w:rPr>
          <w:spacing w:val="-6"/>
        </w:rPr>
        <w:t> </w:t>
      </w:r>
      <w:r>
        <w:rPr>
          <w:spacing w:val="-4"/>
        </w:rPr>
        <w:t>36.)</w:t>
      </w:r>
    </w:p>
    <w:p>
      <w:pPr>
        <w:pStyle w:val="BodyText"/>
      </w:pPr>
    </w:p>
    <w:p>
      <w:pPr>
        <w:pStyle w:val="BodyText"/>
        <w:ind w:left="165" w:right="157"/>
        <w:jc w:val="both"/>
      </w:pPr>
      <w:r>
        <w:rPr/>
        <w:t>To determine whether the use of a sign</w:t>
      </w:r>
      <w:r>
        <w:rPr>
          <w:spacing w:val="-1"/>
        </w:rPr>
        <w:t> </w:t>
      </w:r>
      <w:r>
        <w:rPr/>
        <w:t>takes unfair advantage of the</w:t>
      </w:r>
      <w:r>
        <w:rPr>
          <w:spacing w:val="-1"/>
        </w:rPr>
        <w:t> </w:t>
      </w:r>
      <w:r>
        <w:rPr/>
        <w:t>distinctive character or the repute of the mark, it is necessary to undertake an overall assessment, which takes into account all the factors relevant to the circumstances of the case (10/05/2007, T-47/06, NASDAQ (fig.) / NASDAQ, EU:T:2007:131, § 53; 12/03/2009, C-320/07</w:t>
      </w:r>
      <w:r>
        <w:rPr>
          <w:spacing w:val="-4"/>
        </w:rPr>
        <w:t> </w:t>
      </w:r>
      <w:r>
        <w:rPr/>
        <w:t>P, NASDAQ (FIG.) / NASDAQ, EU:C:2009:146; 23/10/2003, C-408/01, Adidas, EU:C:2003:582, §</w:t>
      </w:r>
      <w:r>
        <w:rPr>
          <w:spacing w:val="-3"/>
        </w:rPr>
        <w:t> </w:t>
      </w:r>
      <w:r>
        <w:rPr/>
        <w:t>29, 30, 38; 27/11/2008, C-252/07, Intel, EU:C:2008:655, §</w:t>
      </w:r>
      <w:r>
        <w:rPr>
          <w:spacing w:val="-4"/>
        </w:rPr>
        <w:t> </w:t>
      </w:r>
      <w:r>
        <w:rPr/>
        <w:t>57, 58, 66; 24/03/2011, C-552/09</w:t>
      </w:r>
      <w:r>
        <w:rPr>
          <w:spacing w:val="-4"/>
        </w:rPr>
        <w:t> </w:t>
      </w:r>
      <w:r>
        <w:rPr/>
        <w:t>P, TiMi KiNDERJOGHURT / KINDER, EU:C:2011:177, § 53).</w:t>
      </w:r>
    </w:p>
    <w:p>
      <w:pPr>
        <w:pStyle w:val="BodyText"/>
        <w:spacing w:before="252"/>
        <w:ind w:left="165" w:right="157"/>
        <w:jc w:val="both"/>
      </w:pPr>
      <w:r>
        <w:rPr/>
        <w:t>The applicant’s intention is not a material factor. Taking unfair advantage of the distinctiveness or the repute of a trade mark may be a deliberate decision, for example, where there is clear exploitation and free-riding on the coat-tails of a famous mark, or an attempt to trade upon the reputation of a famous mark. However, taking unfair advantage does not necessarily require a deliberate intention to exploit the goodwill attached to someone else’s trade mark. The concept of taking unfair advantage ‘concerns the risk that the image of the mark with a reputation or the characteristics that it projects are transferred</w:t>
      </w:r>
      <w:r>
        <w:rPr>
          <w:spacing w:val="40"/>
        </w:rPr>
        <w:t> </w:t>
      </w:r>
      <w:r>
        <w:rPr/>
        <w:t>to the goods and services covered by the</w:t>
      </w:r>
      <w:r>
        <w:rPr>
          <w:spacing w:val="-1"/>
        </w:rPr>
        <w:t> </w:t>
      </w:r>
      <w:r>
        <w:rPr/>
        <w:t>mark applied for, with the result that the marketing of those goods and services is made easier by that association with the earlier mark with a reputation’ (19/06/2008, T-93/06, MINERAL SPA / SPA (fig.) et al., EU:T:2008:215, § 40; 22/03/2007, T-215/03, VIPS / VIPS, EU:T:2007:93, § 40; 30/01/2008, T-128/06, CAMELO (fig.) / CAMEL (fig.) et al , EU:T:2008:22, § 46).</w:t>
      </w:r>
    </w:p>
    <w:p>
      <w:pPr>
        <w:pStyle w:val="BodyText"/>
      </w:pPr>
    </w:p>
    <w:p>
      <w:pPr>
        <w:pStyle w:val="BodyText"/>
        <w:ind w:left="165" w:right="156"/>
        <w:jc w:val="both"/>
      </w:pPr>
      <w:r>
        <w:rPr/>
        <w:t>The earlier marks enjoy certain reputation among the relevant Spanish, French, Italian and German public in relation to </w:t>
      </w:r>
      <w:r>
        <w:rPr>
          <w:rFonts w:ascii="Arial"/>
          <w:i/>
        </w:rPr>
        <w:t>jeans </w:t>
      </w:r>
      <w:r>
        <w:rPr/>
        <w:t>in Class 25. It has become an attractive and powerful brand</w:t>
      </w:r>
      <w:r>
        <w:rPr>
          <w:spacing w:val="15"/>
        </w:rPr>
        <w:t> </w:t>
      </w:r>
      <w:r>
        <w:rPr/>
        <w:t>on</w:t>
      </w:r>
      <w:r>
        <w:rPr>
          <w:spacing w:val="15"/>
        </w:rPr>
        <w:t> </w:t>
      </w:r>
      <w:r>
        <w:rPr/>
        <w:t>the</w:t>
      </w:r>
      <w:r>
        <w:rPr>
          <w:spacing w:val="15"/>
        </w:rPr>
        <w:t> </w:t>
      </w:r>
      <w:r>
        <w:rPr/>
        <w:t>Spanish,</w:t>
      </w:r>
      <w:r>
        <w:rPr>
          <w:spacing w:val="16"/>
        </w:rPr>
        <w:t> </w:t>
      </w:r>
      <w:r>
        <w:rPr/>
        <w:t>French,</w:t>
      </w:r>
      <w:r>
        <w:rPr>
          <w:spacing w:val="14"/>
        </w:rPr>
        <w:t> </w:t>
      </w:r>
      <w:r>
        <w:rPr/>
        <w:t>Italian</w:t>
      </w:r>
      <w:r>
        <w:rPr>
          <w:spacing w:val="15"/>
        </w:rPr>
        <w:t> </w:t>
      </w:r>
      <w:r>
        <w:rPr/>
        <w:t>and</w:t>
      </w:r>
      <w:r>
        <w:rPr>
          <w:spacing w:val="15"/>
        </w:rPr>
        <w:t> </w:t>
      </w:r>
      <w:r>
        <w:rPr/>
        <w:t>German</w:t>
      </w:r>
      <w:r>
        <w:rPr>
          <w:spacing w:val="17"/>
        </w:rPr>
        <w:t> </w:t>
      </w:r>
      <w:r>
        <w:rPr/>
        <w:t>market</w:t>
      </w:r>
      <w:r>
        <w:rPr>
          <w:spacing w:val="17"/>
        </w:rPr>
        <w:t> </w:t>
      </w:r>
      <w:r>
        <w:rPr/>
        <w:t>in</w:t>
      </w:r>
      <w:r>
        <w:rPr>
          <w:spacing w:val="15"/>
        </w:rPr>
        <w:t> </w:t>
      </w:r>
      <w:r>
        <w:rPr/>
        <w:t>the fashion</w:t>
      </w:r>
      <w:r>
        <w:rPr>
          <w:spacing w:val="17"/>
        </w:rPr>
        <w:t> </w:t>
      </w:r>
      <w:r>
        <w:rPr/>
        <w:t>sector.</w:t>
      </w:r>
      <w:r>
        <w:rPr>
          <w:spacing w:val="17"/>
        </w:rPr>
        <w:t> </w:t>
      </w:r>
      <w:r>
        <w:rPr/>
        <w:t>As</w:t>
      </w:r>
      <w:r>
        <w:rPr>
          <w:spacing w:val="15"/>
        </w:rPr>
        <w:t> </w:t>
      </w:r>
      <w:r>
        <w:rPr/>
        <w:t>can</w:t>
      </w:r>
      <w:r>
        <w:rPr>
          <w:spacing w:val="15"/>
        </w:rPr>
        <w:t> </w:t>
      </w:r>
      <w:r>
        <w:rPr/>
        <w:t>be</w:t>
      </w:r>
    </w:p>
    <w:p>
      <w:pPr>
        <w:pStyle w:val="BodyText"/>
        <w:spacing w:after="0"/>
        <w:jc w:val="both"/>
        <w:sectPr>
          <w:pgSz w:w="11910" w:h="16840"/>
          <w:pgMar w:header="727" w:footer="0" w:top="1000" w:bottom="280" w:left="1275" w:right="1275"/>
        </w:sectPr>
      </w:pPr>
    </w:p>
    <w:p>
      <w:pPr>
        <w:pStyle w:val="BodyText"/>
        <w:spacing w:before="181"/>
      </w:pPr>
    </w:p>
    <w:p>
      <w:pPr>
        <w:pStyle w:val="BodyText"/>
        <w:ind w:left="165" w:right="159"/>
        <w:jc w:val="both"/>
      </w:pPr>
      <w:r>
        <w:rPr/>
        <w:t>seen in the evidence provided by the</w:t>
      </w:r>
      <w:r>
        <w:rPr>
          <w:spacing w:val="-1"/>
        </w:rPr>
        <w:t> </w:t>
      </w:r>
      <w:r>
        <w:rPr/>
        <w:t>opponent, its trade</w:t>
      </w:r>
      <w:r>
        <w:rPr>
          <w:spacing w:val="-1"/>
        </w:rPr>
        <w:t> </w:t>
      </w:r>
      <w:r>
        <w:rPr/>
        <w:t>marks have a consolidated position on the market.</w:t>
      </w:r>
    </w:p>
    <w:p>
      <w:pPr>
        <w:pStyle w:val="BodyText"/>
      </w:pPr>
    </w:p>
    <w:p>
      <w:pPr>
        <w:pStyle w:val="BodyText"/>
        <w:ind w:left="165" w:right="158"/>
        <w:jc w:val="both"/>
      </w:pPr>
      <w:r>
        <w:rPr/>
        <w:t>Furthermore, there are some similarities between the marks and an important degree of proximity between some of the contested goods and the opponent’s reputed </w:t>
      </w:r>
      <w:r>
        <w:rPr>
          <w:rFonts w:ascii="Arial" w:hAnsi="Arial"/>
          <w:i/>
        </w:rPr>
        <w:t>jeans </w:t>
      </w:r>
      <w:r>
        <w:rPr/>
        <w:t>from the perspective of the relevant consumers. Consequently, it is concluded that the relevant Spanish, French, Italian and German public will make a connection between the marks; an association that will produce a commercial benefit for the applicant. There is a high probability that the use of the mark applied for may lead to free-riding, that is to say, it would take unfair advantage of the certain reputation of the earlier marks and the considerable investments undertaken by the opponent to achieve that reputation. The contested sign</w:t>
      </w:r>
      <w:r>
        <w:rPr>
          <w:spacing w:val="40"/>
        </w:rPr>
        <w:t> </w:t>
      </w:r>
      <w:r>
        <w:rPr/>
        <w:t>could take unfair advantage of the image of the earlier marks and</w:t>
      </w:r>
      <w:r>
        <w:rPr>
          <w:spacing w:val="-1"/>
        </w:rPr>
        <w:t> </w:t>
      </w:r>
      <w:r>
        <w:rPr/>
        <w:t>the message conveyed by it, inferring</w:t>
      </w:r>
      <w:r>
        <w:rPr>
          <w:spacing w:val="-2"/>
        </w:rPr>
        <w:t> </w:t>
      </w:r>
      <w:r>
        <w:rPr/>
        <w:t>that its goods</w:t>
      </w:r>
      <w:r>
        <w:rPr>
          <w:spacing w:val="-2"/>
        </w:rPr>
        <w:t> </w:t>
      </w:r>
      <w:r>
        <w:rPr/>
        <w:t>have identical characteristics to</w:t>
      </w:r>
      <w:r>
        <w:rPr>
          <w:spacing w:val="-2"/>
        </w:rPr>
        <w:t> </w:t>
      </w:r>
      <w:r>
        <w:rPr/>
        <w:t>the</w:t>
      </w:r>
      <w:r>
        <w:rPr>
          <w:spacing w:val="-2"/>
        </w:rPr>
        <w:t> </w:t>
      </w:r>
      <w:r>
        <w:rPr/>
        <w:t>opponent’s</w:t>
      </w:r>
      <w:r>
        <w:rPr>
          <w:spacing w:val="-2"/>
        </w:rPr>
        <w:t> </w:t>
      </w:r>
      <w:r>
        <w:rPr/>
        <w:t>reputed goods. The use of the trade mark applied for could also lead to the perception that the applicant are associated with, or belong to, the opponent, which could facilitate the marketing of the services for which registration is sought.</w:t>
      </w:r>
    </w:p>
    <w:p>
      <w:pPr>
        <w:pStyle w:val="BodyText"/>
        <w:spacing w:before="1"/>
      </w:pPr>
    </w:p>
    <w:p>
      <w:pPr>
        <w:pStyle w:val="BodyText"/>
        <w:ind w:left="165" w:right="163"/>
        <w:jc w:val="both"/>
      </w:pPr>
      <w:r>
        <w:rPr/>
        <w:t>On the basis of the above, it is concluded that the contested trade mark is likely to take</w:t>
      </w:r>
      <w:r>
        <w:rPr>
          <w:spacing w:val="40"/>
        </w:rPr>
        <w:t> </w:t>
      </w:r>
      <w:r>
        <w:rPr/>
        <w:t>unfair advantage of the repute of the earlier trade marks in the perception of the relevant public in Spain, France, Italy and Germany. As stated above, a risk of injury for only part of the relevant public of the European Union is sufficient to reject the contested application.</w:t>
      </w:r>
    </w:p>
    <w:p>
      <w:pPr>
        <w:pStyle w:val="BodyText"/>
      </w:pPr>
    </w:p>
    <w:p>
      <w:pPr>
        <w:pStyle w:val="Heading2"/>
        <w:numPr>
          <w:ilvl w:val="0"/>
          <w:numId w:val="3"/>
        </w:numPr>
        <w:tabs>
          <w:tab w:pos="421" w:val="left" w:leader="none"/>
        </w:tabs>
        <w:spacing w:line="240" w:lineRule="auto" w:before="0" w:after="0"/>
        <w:ind w:left="421" w:right="0" w:hanging="256"/>
        <w:jc w:val="left"/>
      </w:pPr>
      <w:r>
        <w:rPr/>
        <w:t>Other</w:t>
      </w:r>
      <w:r>
        <w:rPr>
          <w:spacing w:val="-5"/>
        </w:rPr>
        <w:t> </w:t>
      </w:r>
      <w:r>
        <w:rPr/>
        <w:t>types</w:t>
      </w:r>
      <w:r>
        <w:rPr>
          <w:spacing w:val="-3"/>
        </w:rPr>
        <w:t> </w:t>
      </w:r>
      <w:r>
        <w:rPr/>
        <w:t>of</w:t>
      </w:r>
      <w:r>
        <w:rPr>
          <w:spacing w:val="-4"/>
        </w:rPr>
        <w:t> </w:t>
      </w:r>
      <w:r>
        <w:rPr>
          <w:spacing w:val="-2"/>
        </w:rPr>
        <w:t>injury</w:t>
      </w:r>
    </w:p>
    <w:p>
      <w:pPr>
        <w:pStyle w:val="BodyText"/>
        <w:rPr>
          <w:rFonts w:ascii="Arial"/>
          <w:b/>
        </w:rPr>
      </w:pPr>
    </w:p>
    <w:p>
      <w:pPr>
        <w:pStyle w:val="BodyText"/>
        <w:spacing w:before="1"/>
        <w:ind w:left="165" w:right="165"/>
        <w:jc w:val="both"/>
      </w:pPr>
      <w:r>
        <w:rPr/>
        <w:t>The opponent also argues that use of the contested trade mark would be detrimental to the distinctive character of the earlier trade marks.</w:t>
      </w:r>
    </w:p>
    <w:p>
      <w:pPr>
        <w:pStyle w:val="BodyText"/>
        <w:spacing w:before="252"/>
        <w:ind w:left="165" w:right="159"/>
        <w:jc w:val="both"/>
      </w:pPr>
      <w:r>
        <w:rPr/>
        <w:t>As seen above, the existence of a risk of injury is an essential condition for Article 8(5) EUTMR to apply. The risk of injury may be of three different types. For an opposition to be well founded in this respect it is sufficient if only one of these types is found to exist. In the present case, as seen above, the Opposition Division has already concluded that the contested trade mark would take unfair advantage of the repute of the earlier trade marks. It follows that there is no need to examine whether other types also apply.</w:t>
      </w:r>
    </w:p>
    <w:p>
      <w:pPr>
        <w:pStyle w:val="BodyText"/>
      </w:pPr>
    </w:p>
    <w:p>
      <w:pPr>
        <w:pStyle w:val="BodyText"/>
      </w:pPr>
    </w:p>
    <w:p>
      <w:pPr>
        <w:pStyle w:val="Heading2"/>
        <w:numPr>
          <w:ilvl w:val="0"/>
          <w:numId w:val="3"/>
        </w:numPr>
        <w:tabs>
          <w:tab w:pos="374" w:val="left" w:leader="none"/>
        </w:tabs>
        <w:spacing w:line="240" w:lineRule="auto" w:before="0" w:after="0"/>
        <w:ind w:left="374" w:right="0" w:hanging="209"/>
        <w:jc w:val="left"/>
      </w:pPr>
      <w:r>
        <w:rPr>
          <w:spacing w:val="-2"/>
        </w:rPr>
        <w:t>Conclusion</w:t>
      </w:r>
    </w:p>
    <w:p>
      <w:pPr>
        <w:pStyle w:val="BodyText"/>
        <w:rPr>
          <w:rFonts w:ascii="Arial"/>
          <w:b/>
        </w:rPr>
      </w:pPr>
    </w:p>
    <w:p>
      <w:pPr>
        <w:pStyle w:val="BodyText"/>
        <w:ind w:left="165" w:right="157"/>
        <w:jc w:val="both"/>
      </w:pPr>
      <w:r>
        <w:rPr/>
        <w:t>Considering all the above, the opposition is well founded under Article 8(5) EUTMR insofar as it is directed against the following goods:</w:t>
      </w:r>
    </w:p>
    <w:p>
      <w:pPr>
        <w:pStyle w:val="BodyText"/>
      </w:pPr>
    </w:p>
    <w:p>
      <w:pPr>
        <w:spacing w:before="0"/>
        <w:ind w:left="165" w:right="164" w:firstLine="0"/>
        <w:jc w:val="both"/>
        <w:rPr>
          <w:rFonts w:ascii="Arial"/>
          <w:i/>
          <w:sz w:val="22"/>
        </w:rPr>
      </w:pPr>
      <w:r>
        <w:rPr>
          <w:sz w:val="22"/>
        </w:rPr>
        <w:t>Class</w:t>
      </w:r>
      <w:r>
        <w:rPr>
          <w:spacing w:val="-3"/>
          <w:sz w:val="22"/>
        </w:rPr>
        <w:t> </w:t>
      </w:r>
      <w:r>
        <w:rPr>
          <w:sz w:val="22"/>
        </w:rPr>
        <w:t>9: </w:t>
      </w:r>
      <w:r>
        <w:rPr>
          <w:rFonts w:ascii="Arial"/>
          <w:i/>
          <w:sz w:val="22"/>
        </w:rPr>
        <w:t>Covers for tablet computers; bags adapted for laptops; sleeves for laptops; covers for smartphones; cases for smartphones; eyeglass chains; eyeglass cords.</w:t>
      </w:r>
    </w:p>
    <w:p>
      <w:pPr>
        <w:pStyle w:val="BodyText"/>
        <w:spacing w:before="2"/>
        <w:rPr>
          <w:rFonts w:ascii="Arial"/>
          <w:i/>
        </w:rPr>
      </w:pPr>
    </w:p>
    <w:p>
      <w:pPr>
        <w:spacing w:before="0"/>
        <w:ind w:left="165" w:right="159" w:firstLine="0"/>
        <w:jc w:val="both"/>
        <w:rPr>
          <w:rFonts w:ascii="Arial"/>
          <w:i/>
          <w:sz w:val="22"/>
        </w:rPr>
      </w:pPr>
      <w:r>
        <w:rPr>
          <w:sz w:val="22"/>
        </w:rPr>
        <w:t>Class</w:t>
      </w:r>
      <w:r>
        <w:rPr>
          <w:spacing w:val="-3"/>
          <w:sz w:val="22"/>
        </w:rPr>
        <w:t> </w:t>
      </w:r>
      <w:r>
        <w:rPr>
          <w:sz w:val="22"/>
        </w:rPr>
        <w:t>25: </w:t>
      </w:r>
      <w:r>
        <w:rPr>
          <w:rFonts w:ascii="Arial"/>
          <w:i/>
          <w:sz w:val="22"/>
        </w:rPr>
        <w:t>Adhesive bras; adhesive brassieres; boxer shorts; brassieres; camisoles; girdles; underpants; underwear; underclothing; bath robes; bathing caps; bathing suits; swimsuits; bathing trunks; bathing drawers; clothing incorporating LEDs; dressing gowns; masquerade costumes; pajamas; coats; jackets [clothing]; outer clothing; overcoats; topcoats; parkas; caps being headwear; hats; headbands [clothing]; headwear; hoods [clothing]; clothing of leather; clothing; embroidered clothing; knitwear [clothing]; layettes [clothing]; suits; waterproof clothing; shirts; short-sleeve shirts; sports jerseys; sports singlets; sweaters; jumpers [pullovers]; pullovers; tee-shirts; waistcoats [vests]; dresses; skirts; skorts; hosiery; socks;</w:t>
      </w:r>
      <w:r>
        <w:rPr>
          <w:rFonts w:ascii="Arial"/>
          <w:i/>
          <w:spacing w:val="-4"/>
          <w:sz w:val="22"/>
        </w:rPr>
        <w:t> </w:t>
      </w:r>
      <w:r>
        <w:rPr>
          <w:rFonts w:ascii="Arial"/>
          <w:i/>
          <w:sz w:val="22"/>
        </w:rPr>
        <w:t>stockings;</w:t>
      </w:r>
      <w:r>
        <w:rPr>
          <w:rFonts w:ascii="Arial"/>
          <w:i/>
          <w:spacing w:val="-2"/>
          <w:sz w:val="22"/>
        </w:rPr>
        <w:t> </w:t>
      </w:r>
      <w:r>
        <w:rPr>
          <w:rFonts w:ascii="Arial"/>
          <w:i/>
          <w:sz w:val="22"/>
        </w:rPr>
        <w:t>leggings</w:t>
      </w:r>
      <w:r>
        <w:rPr>
          <w:rFonts w:ascii="Arial"/>
          <w:i/>
          <w:spacing w:val="-3"/>
          <w:sz w:val="22"/>
        </w:rPr>
        <w:t> </w:t>
      </w:r>
      <w:r>
        <w:rPr>
          <w:rFonts w:ascii="Arial"/>
          <w:i/>
          <w:sz w:val="22"/>
        </w:rPr>
        <w:t>[trousers];</w:t>
      </w:r>
      <w:r>
        <w:rPr>
          <w:rFonts w:ascii="Arial"/>
          <w:i/>
          <w:spacing w:val="-4"/>
          <w:sz w:val="22"/>
        </w:rPr>
        <w:t> </w:t>
      </w:r>
      <w:r>
        <w:rPr>
          <w:rFonts w:ascii="Arial"/>
          <w:i/>
          <w:sz w:val="22"/>
        </w:rPr>
        <w:t>trousers;</w:t>
      </w:r>
      <w:r>
        <w:rPr>
          <w:rFonts w:ascii="Arial"/>
          <w:i/>
          <w:spacing w:val="-2"/>
          <w:sz w:val="22"/>
        </w:rPr>
        <w:t> </w:t>
      </w:r>
      <w:r>
        <w:rPr>
          <w:rFonts w:ascii="Arial"/>
          <w:i/>
          <w:sz w:val="22"/>
        </w:rPr>
        <w:t>pants</w:t>
      </w:r>
      <w:r>
        <w:rPr>
          <w:rFonts w:ascii="Arial"/>
          <w:i/>
          <w:spacing w:val="-4"/>
          <w:sz w:val="22"/>
        </w:rPr>
        <w:t> </w:t>
      </w:r>
      <w:r>
        <w:rPr>
          <w:rFonts w:ascii="Arial"/>
          <w:i/>
          <w:sz w:val="22"/>
        </w:rPr>
        <w:t>(Am.);</w:t>
      </w:r>
      <w:r>
        <w:rPr>
          <w:rFonts w:ascii="Arial"/>
          <w:i/>
          <w:spacing w:val="-2"/>
          <w:sz w:val="22"/>
        </w:rPr>
        <w:t> </w:t>
      </w:r>
      <w:r>
        <w:rPr>
          <w:rFonts w:ascii="Arial"/>
          <w:i/>
          <w:sz w:val="22"/>
        </w:rPr>
        <w:t>aprons</w:t>
      </w:r>
      <w:r>
        <w:rPr>
          <w:rFonts w:ascii="Arial"/>
          <w:i/>
          <w:spacing w:val="-5"/>
          <w:sz w:val="22"/>
        </w:rPr>
        <w:t> </w:t>
      </w:r>
      <w:r>
        <w:rPr>
          <w:rFonts w:ascii="Arial"/>
          <w:i/>
          <w:sz w:val="22"/>
        </w:rPr>
        <w:t>[clothing];</w:t>
      </w:r>
      <w:r>
        <w:rPr>
          <w:rFonts w:ascii="Arial"/>
          <w:i/>
          <w:spacing w:val="-2"/>
          <w:sz w:val="22"/>
        </w:rPr>
        <w:t> </w:t>
      </w:r>
      <w:r>
        <w:rPr>
          <w:rFonts w:ascii="Arial"/>
          <w:i/>
          <w:sz w:val="22"/>
        </w:rPr>
        <w:t>belts</w:t>
      </w:r>
      <w:r>
        <w:rPr>
          <w:rFonts w:ascii="Arial"/>
          <w:i/>
          <w:spacing w:val="-5"/>
          <w:sz w:val="22"/>
        </w:rPr>
        <w:t> </w:t>
      </w:r>
      <w:r>
        <w:rPr>
          <w:rFonts w:ascii="Arial"/>
          <w:i/>
          <w:sz w:val="22"/>
        </w:rPr>
        <w:t>[clothing]; braces for clothing [suspenders]; suspenders; ear muffs [clothing]; gloves [clothing];</w:t>
      </w:r>
      <w:r>
        <w:rPr>
          <w:rFonts w:ascii="Arial"/>
          <w:i/>
          <w:spacing w:val="40"/>
          <w:sz w:val="22"/>
        </w:rPr>
        <w:t> </w:t>
      </w:r>
      <w:r>
        <w:rPr>
          <w:rFonts w:ascii="Arial"/>
          <w:i/>
          <w:sz w:val="22"/>
        </w:rPr>
        <w:t>neckties; pockets</w:t>
      </w:r>
      <w:r>
        <w:rPr>
          <w:rFonts w:ascii="Arial"/>
          <w:i/>
          <w:spacing w:val="-1"/>
          <w:sz w:val="22"/>
        </w:rPr>
        <w:t> </w:t>
      </w:r>
      <w:r>
        <w:rPr>
          <w:rFonts w:ascii="Arial"/>
          <w:i/>
          <w:sz w:val="22"/>
        </w:rPr>
        <w:t>for</w:t>
      </w:r>
      <w:r>
        <w:rPr>
          <w:rFonts w:ascii="Arial"/>
          <w:i/>
          <w:spacing w:val="-1"/>
          <w:sz w:val="22"/>
        </w:rPr>
        <w:t> </w:t>
      </w:r>
      <w:r>
        <w:rPr>
          <w:rFonts w:ascii="Arial"/>
          <w:i/>
          <w:sz w:val="22"/>
        </w:rPr>
        <w:t>clothing; ready-made linings [parts of</w:t>
      </w:r>
      <w:r>
        <w:rPr>
          <w:rFonts w:ascii="Arial"/>
          <w:i/>
          <w:spacing w:val="-1"/>
          <w:sz w:val="22"/>
        </w:rPr>
        <w:t> </w:t>
      </w:r>
      <w:r>
        <w:rPr>
          <w:rFonts w:ascii="Arial"/>
          <w:i/>
          <w:sz w:val="22"/>
        </w:rPr>
        <w:t>clothing]; scarves; scarfs; shawls; shirt yokes; shower caps; sleep masks; veils [clothing]; rainwear; athletic wear [sportswear];</w:t>
      </w:r>
    </w:p>
    <w:p>
      <w:pPr>
        <w:spacing w:after="0"/>
        <w:jc w:val="both"/>
        <w:rPr>
          <w:rFonts w:ascii="Arial"/>
          <w:i/>
          <w:sz w:val="22"/>
        </w:rPr>
        <w:sectPr>
          <w:pgSz w:w="11910" w:h="16840"/>
          <w:pgMar w:header="727" w:footer="0" w:top="1000" w:bottom="280" w:left="1275" w:right="1275"/>
        </w:sectPr>
      </w:pPr>
    </w:p>
    <w:p>
      <w:pPr>
        <w:pStyle w:val="BodyText"/>
        <w:spacing w:before="181"/>
        <w:rPr>
          <w:rFonts w:ascii="Arial"/>
          <w:i/>
        </w:rPr>
      </w:pPr>
    </w:p>
    <w:p>
      <w:pPr>
        <w:spacing w:before="0"/>
        <w:ind w:left="165" w:right="159" w:firstLine="0"/>
        <w:jc w:val="both"/>
        <w:rPr>
          <w:sz w:val="22"/>
        </w:rPr>
      </w:pPr>
      <w:r>
        <w:rPr>
          <w:rFonts w:ascii="Arial"/>
          <w:i/>
          <w:sz w:val="22"/>
        </w:rPr>
        <w:t>wind-resistant</w:t>
      </w:r>
      <w:r>
        <w:rPr>
          <w:rFonts w:ascii="Arial"/>
          <w:i/>
          <w:spacing w:val="-4"/>
          <w:sz w:val="22"/>
        </w:rPr>
        <w:t> </w:t>
      </w:r>
      <w:r>
        <w:rPr>
          <w:rFonts w:ascii="Arial"/>
          <w:i/>
          <w:sz w:val="22"/>
        </w:rPr>
        <w:t>jackets;</w:t>
      </w:r>
      <w:r>
        <w:rPr>
          <w:rFonts w:ascii="Arial"/>
          <w:i/>
          <w:spacing w:val="-1"/>
          <w:sz w:val="22"/>
        </w:rPr>
        <w:t> </w:t>
      </w:r>
      <w:r>
        <w:rPr>
          <w:rFonts w:ascii="Arial"/>
          <w:i/>
          <w:sz w:val="22"/>
        </w:rPr>
        <w:t>down</w:t>
      </w:r>
      <w:r>
        <w:rPr>
          <w:rFonts w:ascii="Arial"/>
          <w:i/>
          <w:spacing w:val="-3"/>
          <w:sz w:val="22"/>
        </w:rPr>
        <w:t> </w:t>
      </w:r>
      <w:r>
        <w:rPr>
          <w:rFonts w:ascii="Arial"/>
          <w:i/>
          <w:sz w:val="22"/>
        </w:rPr>
        <w:t>jackets;</w:t>
      </w:r>
      <w:r>
        <w:rPr>
          <w:rFonts w:ascii="Arial"/>
          <w:i/>
          <w:spacing w:val="-1"/>
          <w:sz w:val="22"/>
        </w:rPr>
        <w:t> </w:t>
      </w:r>
      <w:r>
        <w:rPr>
          <w:rFonts w:ascii="Arial"/>
          <w:i/>
          <w:sz w:val="22"/>
        </w:rPr>
        <w:t>childrens'</w:t>
      </w:r>
      <w:r>
        <w:rPr>
          <w:rFonts w:ascii="Arial"/>
          <w:i/>
          <w:spacing w:val="-1"/>
          <w:sz w:val="22"/>
        </w:rPr>
        <w:t> </w:t>
      </w:r>
      <w:r>
        <w:rPr>
          <w:rFonts w:ascii="Arial"/>
          <w:i/>
          <w:sz w:val="22"/>
        </w:rPr>
        <w:t>clothing;</w:t>
      </w:r>
      <w:r>
        <w:rPr>
          <w:rFonts w:ascii="Arial"/>
          <w:i/>
          <w:spacing w:val="-1"/>
          <w:sz w:val="22"/>
        </w:rPr>
        <w:t> </w:t>
      </w:r>
      <w:r>
        <w:rPr>
          <w:rFonts w:ascii="Arial"/>
          <w:i/>
          <w:sz w:val="22"/>
        </w:rPr>
        <w:t>blouses;</w:t>
      </w:r>
      <w:r>
        <w:rPr>
          <w:rFonts w:ascii="Arial"/>
          <w:i/>
          <w:spacing w:val="-4"/>
          <w:sz w:val="22"/>
        </w:rPr>
        <w:t> </w:t>
      </w:r>
      <w:r>
        <w:rPr>
          <w:rFonts w:ascii="Arial"/>
          <w:i/>
          <w:sz w:val="22"/>
        </w:rPr>
        <w:t>blazers;</w:t>
      </w:r>
      <w:r>
        <w:rPr>
          <w:rFonts w:ascii="Arial"/>
          <w:i/>
          <w:spacing w:val="-6"/>
          <w:sz w:val="22"/>
        </w:rPr>
        <w:t> </w:t>
      </w:r>
      <w:r>
        <w:rPr>
          <w:rFonts w:ascii="Arial"/>
          <w:i/>
          <w:sz w:val="22"/>
        </w:rPr>
        <w:t>jeans;</w:t>
      </w:r>
      <w:r>
        <w:rPr>
          <w:rFonts w:ascii="Arial"/>
          <w:i/>
          <w:spacing w:val="-2"/>
          <w:sz w:val="22"/>
        </w:rPr>
        <w:t> </w:t>
      </w:r>
      <w:r>
        <w:rPr>
          <w:rFonts w:ascii="Arial"/>
          <w:i/>
          <w:sz w:val="22"/>
        </w:rPr>
        <w:t>sweatpants; shorts; cardigans; boots; footwear; shoes; slippers; sports shoes; fittings of metal for footwear; non-slipping devices for footwear</w:t>
      </w:r>
      <w:r>
        <w:rPr>
          <w:sz w:val="22"/>
        </w:rPr>
        <w:t>.</w:t>
      </w:r>
    </w:p>
    <w:p>
      <w:pPr>
        <w:pStyle w:val="BodyText"/>
        <w:spacing w:before="1"/>
      </w:pPr>
    </w:p>
    <w:p>
      <w:pPr>
        <w:pStyle w:val="BodyText"/>
        <w:ind w:left="165" w:right="156"/>
        <w:jc w:val="both"/>
      </w:pPr>
      <w:r>
        <w:rPr/>
        <w:t>The opposition is not successful based on this ground and on the earlier marks 1 and 2 insofar as the remaining goods are concerned.</w:t>
      </w:r>
    </w:p>
    <w:p>
      <w:pPr>
        <w:pStyle w:val="BodyText"/>
      </w:pPr>
    </w:p>
    <w:p>
      <w:pPr>
        <w:pStyle w:val="BodyText"/>
        <w:ind w:left="165" w:right="159"/>
        <w:jc w:val="both"/>
      </w:pPr>
      <w:r>
        <w:rPr/>
        <w:t>All</w:t>
      </w:r>
      <w:r>
        <w:rPr>
          <w:spacing w:val="-2"/>
        </w:rPr>
        <w:t> </w:t>
      </w:r>
      <w:r>
        <w:rPr/>
        <w:t>the</w:t>
      </w:r>
      <w:r>
        <w:rPr>
          <w:spacing w:val="-2"/>
        </w:rPr>
        <w:t> </w:t>
      </w:r>
      <w:r>
        <w:rPr/>
        <w:t>above</w:t>
      </w:r>
      <w:r>
        <w:rPr>
          <w:spacing w:val="-2"/>
        </w:rPr>
        <w:t> </w:t>
      </w:r>
      <w:r>
        <w:rPr/>
        <w:t>findings</w:t>
      </w:r>
      <w:r>
        <w:rPr>
          <w:spacing w:val="-1"/>
        </w:rPr>
        <w:t> </w:t>
      </w:r>
      <w:r>
        <w:rPr/>
        <w:t>also</w:t>
      </w:r>
      <w:r>
        <w:rPr>
          <w:spacing w:val="-2"/>
        </w:rPr>
        <w:t> </w:t>
      </w:r>
      <w:r>
        <w:rPr/>
        <w:t>apply</w:t>
      </w:r>
      <w:r>
        <w:rPr>
          <w:spacing w:val="-1"/>
        </w:rPr>
        <w:t> </w:t>
      </w:r>
      <w:r>
        <w:rPr/>
        <w:t>to earlier</w:t>
      </w:r>
      <w:r>
        <w:rPr>
          <w:spacing w:val="-3"/>
        </w:rPr>
        <w:t> </w:t>
      </w:r>
      <w:r>
        <w:rPr/>
        <w:t>marks</w:t>
      </w:r>
      <w:r>
        <w:rPr>
          <w:spacing w:val="-4"/>
        </w:rPr>
        <w:t> </w:t>
      </w:r>
      <w:r>
        <w:rPr/>
        <w:t>3</w:t>
      </w:r>
      <w:r>
        <w:rPr>
          <w:spacing w:val="-2"/>
        </w:rPr>
        <w:t> </w:t>
      </w:r>
      <w:r>
        <w:rPr/>
        <w:t>and</w:t>
      </w:r>
      <w:r>
        <w:rPr>
          <w:spacing w:val="-2"/>
        </w:rPr>
        <w:t> </w:t>
      </w:r>
      <w:r>
        <w:rPr/>
        <w:t>4, as</w:t>
      </w:r>
      <w:r>
        <w:rPr>
          <w:spacing w:val="-4"/>
        </w:rPr>
        <w:t> </w:t>
      </w:r>
      <w:r>
        <w:rPr/>
        <w:t>the</w:t>
      </w:r>
      <w:r>
        <w:rPr>
          <w:spacing w:val="-2"/>
        </w:rPr>
        <w:t> </w:t>
      </w:r>
      <w:r>
        <w:rPr/>
        <w:t>opponent</w:t>
      </w:r>
      <w:r>
        <w:rPr>
          <w:spacing w:val="-3"/>
        </w:rPr>
        <w:t> </w:t>
      </w:r>
      <w:r>
        <w:rPr/>
        <w:t>has</w:t>
      </w:r>
      <w:r>
        <w:rPr>
          <w:spacing w:val="-1"/>
        </w:rPr>
        <w:t> </w:t>
      </w:r>
      <w:r>
        <w:rPr/>
        <w:t>not submitted a different line of reasoning or different evidence with regard to these earlier marks.</w:t>
      </w:r>
    </w:p>
    <w:p>
      <w:pPr>
        <w:spacing w:line="240" w:lineRule="auto" w:before="252"/>
        <w:ind w:left="165" w:right="157" w:firstLine="0"/>
        <w:jc w:val="both"/>
        <w:rPr>
          <w:sz w:val="22"/>
        </w:rPr>
      </w:pPr>
      <w:r>
        <w:rPr>
          <w:sz w:val="22"/>
        </w:rPr>
        <w:t>The</w:t>
      </w:r>
      <w:r>
        <w:rPr>
          <w:spacing w:val="40"/>
          <w:sz w:val="22"/>
        </w:rPr>
        <w:t> </w:t>
      </w:r>
      <w:r>
        <w:rPr>
          <w:sz w:val="22"/>
        </w:rPr>
        <w:t>Opposition</w:t>
      </w:r>
      <w:r>
        <w:rPr>
          <w:spacing w:val="40"/>
          <w:sz w:val="22"/>
        </w:rPr>
        <w:t> </w:t>
      </w:r>
      <w:r>
        <w:rPr>
          <w:sz w:val="22"/>
        </w:rPr>
        <w:t>Division</w:t>
      </w:r>
      <w:r>
        <w:rPr>
          <w:spacing w:val="40"/>
          <w:sz w:val="22"/>
        </w:rPr>
        <w:t> </w:t>
      </w:r>
      <w:r>
        <w:rPr>
          <w:sz w:val="22"/>
        </w:rPr>
        <w:t>will</w:t>
      </w:r>
      <w:r>
        <w:rPr>
          <w:spacing w:val="40"/>
          <w:sz w:val="22"/>
        </w:rPr>
        <w:t> </w:t>
      </w:r>
      <w:r>
        <w:rPr>
          <w:sz w:val="22"/>
        </w:rPr>
        <w:t>continue</w:t>
      </w:r>
      <w:r>
        <w:rPr>
          <w:spacing w:val="40"/>
          <w:sz w:val="22"/>
        </w:rPr>
        <w:t> </w:t>
      </w:r>
      <w:r>
        <w:rPr>
          <w:sz w:val="22"/>
        </w:rPr>
        <w:t>the</w:t>
      </w:r>
      <w:r>
        <w:rPr>
          <w:spacing w:val="40"/>
          <w:sz w:val="22"/>
        </w:rPr>
        <w:t> </w:t>
      </w:r>
      <w:r>
        <w:rPr>
          <w:sz w:val="22"/>
        </w:rPr>
        <w:t>examination</w:t>
      </w:r>
      <w:r>
        <w:rPr>
          <w:spacing w:val="40"/>
          <w:sz w:val="22"/>
        </w:rPr>
        <w:t> </w:t>
      </w:r>
      <w:r>
        <w:rPr>
          <w:sz w:val="22"/>
        </w:rPr>
        <w:t>of</w:t>
      </w:r>
      <w:r>
        <w:rPr>
          <w:spacing w:val="40"/>
          <w:sz w:val="22"/>
        </w:rPr>
        <w:t> </w:t>
      </w:r>
      <w:r>
        <w:rPr>
          <w:sz w:val="22"/>
        </w:rPr>
        <w:t>the</w:t>
      </w:r>
      <w:r>
        <w:rPr>
          <w:spacing w:val="40"/>
          <w:sz w:val="22"/>
        </w:rPr>
        <w:t> </w:t>
      </w:r>
      <w:r>
        <w:rPr>
          <w:sz w:val="22"/>
        </w:rPr>
        <w:t>opposition</w:t>
      </w:r>
      <w:r>
        <w:rPr>
          <w:spacing w:val="40"/>
          <w:sz w:val="22"/>
        </w:rPr>
        <w:t> </w:t>
      </w:r>
      <w:r>
        <w:rPr>
          <w:sz w:val="22"/>
        </w:rPr>
        <w:t>in</w:t>
      </w:r>
      <w:r>
        <w:rPr>
          <w:spacing w:val="40"/>
          <w:sz w:val="22"/>
        </w:rPr>
        <w:t> </w:t>
      </w:r>
      <w:r>
        <w:rPr>
          <w:sz w:val="22"/>
        </w:rPr>
        <w:t>relation</w:t>
      </w:r>
      <w:r>
        <w:rPr>
          <w:spacing w:val="40"/>
          <w:sz w:val="22"/>
        </w:rPr>
        <w:t> </w:t>
      </w:r>
      <w:r>
        <w:rPr>
          <w:sz w:val="22"/>
        </w:rPr>
        <w:t>to Article 8(1)(b) EUTMR and in respect of the remaining contested goods, namely </w:t>
      </w:r>
      <w:r>
        <w:rPr>
          <w:rFonts w:ascii="Arial"/>
          <w:i/>
          <w:sz w:val="22"/>
        </w:rPr>
        <w:t>mouse pads; USB flash drives; calculating machines; computer keyboards; chronographs [time recording apparatus]; scales; measuring instruments; cabinets for loudspeakers; microphones; loudspeakers; headphones; earphones; Selfie sticks [hand-held monopods]; digital photo frames; cameras [photography]; telescopes; protective helmets; eyeglasses; eyeglass frames; contact lenses; containers for contact lenses; eyeglass cases; sunglasses; 3D</w:t>
      </w:r>
      <w:r>
        <w:rPr>
          <w:rFonts w:ascii="Arial"/>
          <w:i/>
          <w:spacing w:val="-3"/>
          <w:sz w:val="22"/>
        </w:rPr>
        <w:t> </w:t>
      </w:r>
      <w:r>
        <w:rPr>
          <w:rFonts w:ascii="Arial"/>
          <w:i/>
          <w:sz w:val="22"/>
        </w:rPr>
        <w:t>spectacles;</w:t>
      </w:r>
      <w:r>
        <w:rPr>
          <w:rFonts w:ascii="Arial"/>
          <w:i/>
          <w:spacing w:val="-1"/>
          <w:sz w:val="22"/>
        </w:rPr>
        <w:t> </w:t>
      </w:r>
      <w:r>
        <w:rPr>
          <w:rFonts w:ascii="Arial"/>
          <w:i/>
          <w:sz w:val="22"/>
        </w:rPr>
        <w:t>eyeglass</w:t>
      </w:r>
      <w:r>
        <w:rPr>
          <w:rFonts w:ascii="Arial"/>
          <w:i/>
          <w:spacing w:val="-6"/>
          <w:sz w:val="22"/>
        </w:rPr>
        <w:t> </w:t>
      </w:r>
      <w:r>
        <w:rPr>
          <w:rFonts w:ascii="Arial"/>
          <w:i/>
          <w:sz w:val="22"/>
        </w:rPr>
        <w:t>lenses;</w:t>
      </w:r>
      <w:r>
        <w:rPr>
          <w:rFonts w:ascii="Arial"/>
          <w:i/>
          <w:spacing w:val="-2"/>
          <w:sz w:val="22"/>
        </w:rPr>
        <w:t> </w:t>
      </w:r>
      <w:r>
        <w:rPr>
          <w:rFonts w:ascii="Arial"/>
          <w:i/>
          <w:sz w:val="22"/>
        </w:rPr>
        <w:t>battery</w:t>
      </w:r>
      <w:r>
        <w:rPr>
          <w:rFonts w:ascii="Arial"/>
          <w:i/>
          <w:spacing w:val="-2"/>
          <w:sz w:val="22"/>
        </w:rPr>
        <w:t> </w:t>
      </w:r>
      <w:r>
        <w:rPr>
          <w:rFonts w:ascii="Arial"/>
          <w:i/>
          <w:sz w:val="22"/>
        </w:rPr>
        <w:t>chargers;</w:t>
      </w:r>
      <w:r>
        <w:rPr>
          <w:rFonts w:ascii="Arial"/>
          <w:i/>
          <w:spacing w:val="-3"/>
          <w:sz w:val="22"/>
        </w:rPr>
        <w:t> </w:t>
      </w:r>
      <w:r>
        <w:rPr>
          <w:rFonts w:ascii="Arial"/>
          <w:i/>
          <w:sz w:val="22"/>
        </w:rPr>
        <w:t>batteries,</w:t>
      </w:r>
      <w:r>
        <w:rPr>
          <w:rFonts w:ascii="Arial"/>
          <w:i/>
          <w:spacing w:val="-3"/>
          <w:sz w:val="22"/>
        </w:rPr>
        <w:t> </w:t>
      </w:r>
      <w:r>
        <w:rPr>
          <w:rFonts w:ascii="Arial"/>
          <w:i/>
          <w:sz w:val="22"/>
        </w:rPr>
        <w:t>electric;</w:t>
      </w:r>
      <w:r>
        <w:rPr>
          <w:rFonts w:ascii="Arial"/>
          <w:i/>
          <w:spacing w:val="-4"/>
          <w:sz w:val="22"/>
        </w:rPr>
        <w:t> </w:t>
      </w:r>
      <w:r>
        <w:rPr>
          <w:rFonts w:ascii="Arial"/>
          <w:i/>
          <w:sz w:val="22"/>
        </w:rPr>
        <w:t>power</w:t>
      </w:r>
      <w:r>
        <w:rPr>
          <w:rFonts w:ascii="Arial"/>
          <w:i/>
          <w:spacing w:val="-3"/>
          <w:sz w:val="22"/>
        </w:rPr>
        <w:t> </w:t>
      </w:r>
      <w:r>
        <w:rPr>
          <w:rFonts w:ascii="Arial"/>
          <w:i/>
          <w:sz w:val="22"/>
        </w:rPr>
        <w:t>banks </w:t>
      </w:r>
      <w:r>
        <w:rPr>
          <w:sz w:val="22"/>
        </w:rPr>
        <w:t>in</w:t>
      </w:r>
      <w:r>
        <w:rPr>
          <w:spacing w:val="-4"/>
          <w:sz w:val="22"/>
        </w:rPr>
        <w:t> </w:t>
      </w:r>
      <w:r>
        <w:rPr>
          <w:sz w:val="22"/>
        </w:rPr>
        <w:t>Class</w:t>
      </w:r>
      <w:r>
        <w:rPr>
          <w:spacing w:val="-2"/>
          <w:sz w:val="22"/>
        </w:rPr>
        <w:t> </w:t>
      </w:r>
      <w:r>
        <w:rPr>
          <w:sz w:val="22"/>
        </w:rPr>
        <w:t>9.</w:t>
      </w:r>
    </w:p>
    <w:p>
      <w:pPr>
        <w:pStyle w:val="BodyText"/>
      </w:pPr>
    </w:p>
    <w:p>
      <w:pPr>
        <w:pStyle w:val="BodyText"/>
        <w:spacing w:before="1"/>
      </w:pPr>
    </w:p>
    <w:p>
      <w:pPr>
        <w:pStyle w:val="Heading2"/>
        <w:ind w:left="165"/>
        <w:jc w:val="both"/>
      </w:pPr>
      <w:r>
        <w:rPr/>
        <w:t>LIKELIHOOD</w:t>
      </w:r>
      <w:r>
        <w:rPr>
          <w:spacing w:val="-9"/>
        </w:rPr>
        <w:t> </w:t>
      </w:r>
      <w:r>
        <w:rPr/>
        <w:t>OF</w:t>
      </w:r>
      <w:r>
        <w:rPr>
          <w:spacing w:val="-4"/>
        </w:rPr>
        <w:t> </w:t>
      </w:r>
      <w:r>
        <w:rPr/>
        <w:t>CONFUSION</w:t>
      </w:r>
      <w:r>
        <w:rPr>
          <w:spacing w:val="-5"/>
        </w:rPr>
        <w:t> </w:t>
      </w:r>
      <w:r>
        <w:rPr/>
        <w:t>—</w:t>
      </w:r>
      <w:r>
        <w:rPr>
          <w:spacing w:val="-6"/>
        </w:rPr>
        <w:t> </w:t>
      </w:r>
      <w:r>
        <w:rPr/>
        <w:t>ARTICLE</w:t>
      </w:r>
      <w:r>
        <w:rPr>
          <w:spacing w:val="-4"/>
        </w:rPr>
        <w:t> </w:t>
      </w:r>
      <w:r>
        <w:rPr/>
        <w:t>8(1)(b)</w:t>
      </w:r>
      <w:r>
        <w:rPr>
          <w:spacing w:val="-3"/>
        </w:rPr>
        <w:t> </w:t>
      </w:r>
      <w:r>
        <w:rPr>
          <w:spacing w:val="-2"/>
        </w:rPr>
        <w:t>EUTMR</w:t>
      </w:r>
    </w:p>
    <w:p>
      <w:pPr>
        <w:pStyle w:val="BodyText"/>
        <w:spacing w:before="17"/>
        <w:rPr>
          <w:rFonts w:ascii="Arial"/>
          <w:b/>
        </w:rPr>
      </w:pPr>
    </w:p>
    <w:p>
      <w:pPr>
        <w:pStyle w:val="BodyText"/>
        <w:ind w:left="165" w:right="161"/>
        <w:jc w:val="both"/>
      </w:pPr>
      <w:r>
        <w:rPr/>
        <w:t>Pursuant to Article 8(1)(b) EUTMR, a likelihood of confusion exists if there is a risk that the public might believe that the goods or services in question, under the assumption that they bear the marks in question, come from the same undertaking or, as the case may be, from economically linked undertakings. Whether a likelihood of confusion exists depends on the appreciation in a global assessment of several factors, which are interdependent. These factors include the similarity of the signs, the similarity of the goods and services, the distinctiveness of the earlier mark, the distinctive and dominant elements of the conflicting signs, and the relevant public.</w:t>
      </w:r>
    </w:p>
    <w:p>
      <w:pPr>
        <w:pStyle w:val="BodyText"/>
        <w:spacing w:before="252"/>
        <w:ind w:left="165" w:right="156"/>
        <w:jc w:val="both"/>
      </w:pPr>
      <w:r>
        <w:rPr/>
        <w:t>The opposition is based on more than one earlier trade mark. The Opposition Division finds</w:t>
      </w:r>
      <w:r>
        <w:rPr>
          <w:spacing w:val="80"/>
        </w:rPr>
        <w:t> </w:t>
      </w:r>
      <w:r>
        <w:rPr/>
        <w:t>it appropriate to first examine the opposition in relation to the opponent’s earlier marks 1, 2 and 3.</w:t>
      </w:r>
    </w:p>
    <w:p>
      <w:pPr>
        <w:pStyle w:val="BodyText"/>
        <w:spacing w:before="252"/>
      </w:pPr>
    </w:p>
    <w:p>
      <w:pPr>
        <w:pStyle w:val="Heading2"/>
        <w:numPr>
          <w:ilvl w:val="0"/>
          <w:numId w:val="5"/>
        </w:numPr>
        <w:tabs>
          <w:tab w:pos="421" w:val="left" w:leader="none"/>
        </w:tabs>
        <w:spacing w:line="240" w:lineRule="auto" w:before="1" w:after="0"/>
        <w:ind w:left="421" w:right="0" w:hanging="256"/>
        <w:jc w:val="left"/>
      </w:pPr>
      <w:r>
        <w:rPr/>
        <w:t>The</w:t>
      </w:r>
      <w:r>
        <w:rPr>
          <w:spacing w:val="-2"/>
        </w:rPr>
        <w:t> </w:t>
      </w:r>
      <w:r>
        <w:rPr>
          <w:spacing w:val="-4"/>
        </w:rPr>
        <w:t>goods</w:t>
      </w:r>
    </w:p>
    <w:p>
      <w:pPr>
        <w:pStyle w:val="BodyText"/>
        <w:rPr>
          <w:rFonts w:ascii="Arial"/>
          <w:b/>
        </w:rPr>
      </w:pPr>
    </w:p>
    <w:p>
      <w:pPr>
        <w:pStyle w:val="BodyText"/>
        <w:ind w:left="165"/>
        <w:jc w:val="both"/>
      </w:pPr>
      <w:r>
        <w:rPr/>
        <w:t>The</w:t>
      </w:r>
      <w:r>
        <w:rPr>
          <w:spacing w:val="-3"/>
        </w:rPr>
        <w:t> </w:t>
      </w:r>
      <w:r>
        <w:rPr/>
        <w:t>goods</w:t>
      </w:r>
      <w:r>
        <w:rPr>
          <w:spacing w:val="-3"/>
        </w:rPr>
        <w:t> </w:t>
      </w:r>
      <w:r>
        <w:rPr/>
        <w:t>on</w:t>
      </w:r>
      <w:r>
        <w:rPr>
          <w:spacing w:val="-5"/>
        </w:rPr>
        <w:t> </w:t>
      </w:r>
      <w:r>
        <w:rPr/>
        <w:t>which</w:t>
      </w:r>
      <w:r>
        <w:rPr>
          <w:spacing w:val="-6"/>
        </w:rPr>
        <w:t> </w:t>
      </w:r>
      <w:r>
        <w:rPr/>
        <w:t>the</w:t>
      </w:r>
      <w:r>
        <w:rPr>
          <w:spacing w:val="-5"/>
        </w:rPr>
        <w:t> </w:t>
      </w:r>
      <w:r>
        <w:rPr/>
        <w:t>opposition</w:t>
      </w:r>
      <w:r>
        <w:rPr>
          <w:spacing w:val="-4"/>
        </w:rPr>
        <w:t> </w:t>
      </w:r>
      <w:r>
        <w:rPr/>
        <w:t>is</w:t>
      </w:r>
      <w:r>
        <w:rPr>
          <w:spacing w:val="-2"/>
        </w:rPr>
        <w:t> </w:t>
      </w:r>
      <w:r>
        <w:rPr/>
        <w:t>based</w:t>
      </w:r>
      <w:r>
        <w:rPr>
          <w:spacing w:val="-6"/>
        </w:rPr>
        <w:t> </w:t>
      </w:r>
      <w:r>
        <w:rPr/>
        <w:t>are</w:t>
      </w:r>
      <w:r>
        <w:rPr>
          <w:spacing w:val="-5"/>
        </w:rPr>
        <w:t> </w:t>
      </w:r>
      <w:r>
        <w:rPr/>
        <w:t>the</w:t>
      </w:r>
      <w:r>
        <w:rPr>
          <w:spacing w:val="-3"/>
        </w:rPr>
        <w:t> </w:t>
      </w:r>
      <w:r>
        <w:rPr>
          <w:spacing w:val="-2"/>
        </w:rPr>
        <w:t>following:</w:t>
      </w:r>
    </w:p>
    <w:p>
      <w:pPr>
        <w:pStyle w:val="BodyText"/>
      </w:pPr>
    </w:p>
    <w:p>
      <w:pPr>
        <w:spacing w:before="1"/>
        <w:ind w:left="165" w:right="0" w:firstLine="0"/>
        <w:jc w:val="both"/>
        <w:rPr>
          <w:rFonts w:ascii="Arial"/>
          <w:i/>
          <w:sz w:val="22"/>
        </w:rPr>
      </w:pPr>
      <w:r>
        <w:rPr>
          <w:sz w:val="22"/>
        </w:rPr>
        <w:t>Class</w:t>
      </w:r>
      <w:r>
        <w:rPr>
          <w:spacing w:val="-7"/>
          <w:sz w:val="22"/>
        </w:rPr>
        <w:t> </w:t>
      </w:r>
      <w:r>
        <w:rPr>
          <w:sz w:val="22"/>
        </w:rPr>
        <w:t>25:</w:t>
      </w:r>
      <w:r>
        <w:rPr>
          <w:spacing w:val="-4"/>
          <w:sz w:val="22"/>
        </w:rPr>
        <w:t> </w:t>
      </w:r>
      <w:r>
        <w:rPr>
          <w:rFonts w:ascii="Arial"/>
          <w:i/>
          <w:sz w:val="22"/>
        </w:rPr>
        <w:t>Clothing,</w:t>
      </w:r>
      <w:r>
        <w:rPr>
          <w:rFonts w:ascii="Arial"/>
          <w:i/>
          <w:spacing w:val="-7"/>
          <w:sz w:val="22"/>
        </w:rPr>
        <w:t> </w:t>
      </w:r>
      <w:r>
        <w:rPr>
          <w:rFonts w:ascii="Arial"/>
          <w:i/>
          <w:sz w:val="22"/>
        </w:rPr>
        <w:t>footwear,</w:t>
      </w:r>
      <w:r>
        <w:rPr>
          <w:rFonts w:ascii="Arial"/>
          <w:i/>
          <w:spacing w:val="-7"/>
          <w:sz w:val="22"/>
        </w:rPr>
        <w:t> </w:t>
      </w:r>
      <w:r>
        <w:rPr>
          <w:rFonts w:ascii="Arial"/>
          <w:i/>
          <w:spacing w:val="-2"/>
          <w:sz w:val="22"/>
        </w:rPr>
        <w:t>headgear.</w:t>
      </w:r>
    </w:p>
    <w:p>
      <w:pPr>
        <w:pStyle w:val="BodyText"/>
        <w:rPr>
          <w:rFonts w:ascii="Arial"/>
          <w:i/>
        </w:rPr>
      </w:pPr>
    </w:p>
    <w:p>
      <w:pPr>
        <w:pStyle w:val="BodyText"/>
        <w:spacing w:before="1"/>
        <w:ind w:left="165" w:right="162"/>
        <w:jc w:val="both"/>
      </w:pPr>
      <w:r>
        <w:rPr/>
        <w:t>Following the examination of the opposition under Article 8(5) EUTMR, the remaining contested goods are the following:</w:t>
      </w:r>
    </w:p>
    <w:p>
      <w:pPr>
        <w:spacing w:before="252"/>
        <w:ind w:left="165" w:right="158" w:firstLine="0"/>
        <w:jc w:val="both"/>
        <w:rPr>
          <w:rFonts w:ascii="Arial"/>
          <w:i/>
          <w:sz w:val="22"/>
        </w:rPr>
      </w:pPr>
      <w:r>
        <w:rPr>
          <w:sz w:val="22"/>
        </w:rPr>
        <w:t>Class 9: </w:t>
      </w:r>
      <w:r>
        <w:rPr>
          <w:rFonts w:ascii="Arial"/>
          <w:i/>
          <w:sz w:val="22"/>
        </w:rPr>
        <w:t>Mouse pads; USB flash drives; calculating machines; computer keyboards; chronographs [time recording apparatus]; scales; measuring instruments; cabinets for loudspeakers;</w:t>
      </w:r>
      <w:r>
        <w:rPr>
          <w:rFonts w:ascii="Arial"/>
          <w:i/>
          <w:spacing w:val="-3"/>
          <w:sz w:val="22"/>
        </w:rPr>
        <w:t> </w:t>
      </w:r>
      <w:r>
        <w:rPr>
          <w:rFonts w:ascii="Arial"/>
          <w:i/>
          <w:sz w:val="22"/>
        </w:rPr>
        <w:t>microphones;</w:t>
      </w:r>
      <w:r>
        <w:rPr>
          <w:rFonts w:ascii="Arial"/>
          <w:i/>
          <w:spacing w:val="-1"/>
          <w:sz w:val="22"/>
        </w:rPr>
        <w:t> </w:t>
      </w:r>
      <w:r>
        <w:rPr>
          <w:rFonts w:ascii="Arial"/>
          <w:i/>
          <w:sz w:val="22"/>
        </w:rPr>
        <w:t>loudspeakers; headphones;</w:t>
      </w:r>
      <w:r>
        <w:rPr>
          <w:rFonts w:ascii="Arial"/>
          <w:i/>
          <w:spacing w:val="-1"/>
          <w:sz w:val="22"/>
        </w:rPr>
        <w:t> </w:t>
      </w:r>
      <w:r>
        <w:rPr>
          <w:rFonts w:ascii="Arial"/>
          <w:i/>
          <w:sz w:val="22"/>
        </w:rPr>
        <w:t>earphones;</w:t>
      </w:r>
      <w:r>
        <w:rPr>
          <w:rFonts w:ascii="Arial"/>
          <w:i/>
          <w:spacing w:val="-1"/>
          <w:sz w:val="22"/>
        </w:rPr>
        <w:t> </w:t>
      </w:r>
      <w:r>
        <w:rPr>
          <w:rFonts w:ascii="Arial"/>
          <w:i/>
          <w:sz w:val="22"/>
        </w:rPr>
        <w:t>Selfie sticks [hand-held monopods]; digital photo frames; cameras [photography]; telescopes; protective helmets; eyeglasses; eyeglass frames; contact lenses; containers for contact lenses; eyeglass cases; sunglasses; 3D spectacles; eyeglass lenses; battery chargers; batteries, electric; power </w:t>
      </w:r>
      <w:r>
        <w:rPr>
          <w:rFonts w:ascii="Arial"/>
          <w:i/>
          <w:spacing w:val="-2"/>
          <w:sz w:val="22"/>
        </w:rPr>
        <w:t>banks.</w:t>
      </w:r>
    </w:p>
    <w:p>
      <w:pPr>
        <w:spacing w:after="0"/>
        <w:jc w:val="both"/>
        <w:rPr>
          <w:rFonts w:ascii="Arial"/>
          <w:i/>
          <w:sz w:val="22"/>
        </w:rPr>
        <w:sectPr>
          <w:pgSz w:w="11910" w:h="16840"/>
          <w:pgMar w:header="727" w:footer="0" w:top="1000" w:bottom="280" w:left="1275" w:right="1275"/>
        </w:sectPr>
      </w:pPr>
    </w:p>
    <w:p>
      <w:pPr>
        <w:pStyle w:val="BodyText"/>
        <w:spacing w:before="181"/>
        <w:rPr>
          <w:rFonts w:ascii="Arial"/>
          <w:i/>
        </w:rPr>
      </w:pPr>
    </w:p>
    <w:p>
      <w:pPr>
        <w:pStyle w:val="BodyText"/>
        <w:ind w:left="165" w:right="162"/>
        <w:jc w:val="both"/>
      </w:pPr>
      <w:r>
        <w:rPr/>
        <w:t>The relevant factors relating to the comparison of the goods or services include, inter alia, the nature and purpose of the goods or services, the distribution channels, the sales outlets, the producers, the method of use and whether they are in competition or complementary.</w:t>
      </w:r>
    </w:p>
    <w:p>
      <w:pPr>
        <w:pStyle w:val="BodyText"/>
        <w:spacing w:before="1"/>
      </w:pPr>
    </w:p>
    <w:p>
      <w:pPr>
        <w:pStyle w:val="BodyText"/>
        <w:ind w:left="165"/>
        <w:jc w:val="both"/>
      </w:pPr>
      <w:r>
        <w:rPr/>
        <w:t>The</w:t>
      </w:r>
      <w:r>
        <w:rPr>
          <w:spacing w:val="-7"/>
        </w:rPr>
        <w:t> </w:t>
      </w:r>
      <w:r>
        <w:rPr/>
        <w:t>opponent’s</w:t>
      </w:r>
      <w:r>
        <w:rPr>
          <w:spacing w:val="-6"/>
        </w:rPr>
        <w:t> </w:t>
      </w:r>
      <w:r>
        <w:rPr/>
        <w:t>goods</w:t>
      </w:r>
      <w:r>
        <w:rPr>
          <w:spacing w:val="-3"/>
        </w:rPr>
        <w:t> </w:t>
      </w:r>
      <w:r>
        <w:rPr/>
        <w:t>aim</w:t>
      </w:r>
      <w:r>
        <w:rPr>
          <w:spacing w:val="-4"/>
        </w:rPr>
        <w:t> </w:t>
      </w:r>
      <w:r>
        <w:rPr/>
        <w:t>at</w:t>
      </w:r>
      <w:r>
        <w:rPr>
          <w:spacing w:val="-1"/>
        </w:rPr>
        <w:t> </w:t>
      </w:r>
      <w:r>
        <w:rPr/>
        <w:t>covering</w:t>
      </w:r>
      <w:r>
        <w:rPr>
          <w:spacing w:val="-5"/>
        </w:rPr>
        <w:t> </w:t>
      </w:r>
      <w:r>
        <w:rPr/>
        <w:t>and</w:t>
      </w:r>
      <w:r>
        <w:rPr>
          <w:spacing w:val="-6"/>
        </w:rPr>
        <w:t> </w:t>
      </w:r>
      <w:r>
        <w:rPr/>
        <w:t>protecting</w:t>
      </w:r>
      <w:r>
        <w:rPr>
          <w:spacing w:val="-4"/>
        </w:rPr>
        <w:t> </w:t>
      </w:r>
      <w:r>
        <w:rPr/>
        <w:t>the</w:t>
      </w:r>
      <w:r>
        <w:rPr>
          <w:spacing w:val="-7"/>
        </w:rPr>
        <w:t> </w:t>
      </w:r>
      <w:r>
        <w:rPr/>
        <w:t>body,</w:t>
      </w:r>
      <w:r>
        <w:rPr>
          <w:spacing w:val="-5"/>
        </w:rPr>
        <w:t> </w:t>
      </w:r>
      <w:r>
        <w:rPr/>
        <w:t>feet</w:t>
      </w:r>
      <w:r>
        <w:rPr>
          <w:spacing w:val="-5"/>
        </w:rPr>
        <w:t> </w:t>
      </w:r>
      <w:r>
        <w:rPr/>
        <w:t>and</w:t>
      </w:r>
      <w:r>
        <w:rPr>
          <w:spacing w:val="-4"/>
        </w:rPr>
        <w:t> </w:t>
      </w:r>
      <w:r>
        <w:rPr>
          <w:spacing w:val="-2"/>
        </w:rPr>
        <w:t>head.</w:t>
      </w:r>
    </w:p>
    <w:p>
      <w:pPr>
        <w:pStyle w:val="BodyText"/>
        <w:spacing w:before="251"/>
        <w:ind w:left="165" w:right="158"/>
        <w:jc w:val="both"/>
      </w:pPr>
      <w:r>
        <w:rPr/>
        <w:t>The contested goods are computer peripherals and goods designed to use them, data storage devices, calculating machines, audio reproducing and image capturing devices, display devices, data recorders, measuring instruments, telescopes, helmets, lenses and their containers, eyeglasses and its frames, sunglasses, batteries and their chargers. These goods purposes are to improve the use of the mouse, store/record data, to calculate, to facilitate the insertion of text in a computer, to capture image/sound, to show images, to measure, to enhance/correct sight, to keep contact lenses, to provide 3D vision, to protect the head, to store/charge energy.</w:t>
      </w:r>
    </w:p>
    <w:p>
      <w:pPr>
        <w:pStyle w:val="BodyText"/>
        <w:spacing w:before="2"/>
      </w:pPr>
    </w:p>
    <w:p>
      <w:pPr>
        <w:pStyle w:val="BodyText"/>
        <w:ind w:left="165" w:right="161"/>
        <w:jc w:val="both"/>
      </w:pPr>
      <w:r>
        <w:rPr/>
        <w:t>The goods under comparison are </w:t>
      </w:r>
      <w:r>
        <w:rPr>
          <w:u w:val="single"/>
        </w:rPr>
        <w:t>dissimilar</w:t>
      </w:r>
      <w:r>
        <w:rPr/>
        <w:t>. Although some of these goods may coincide in relevant public, this is not enough for justifying a similarity finding. These goods have different natures and purposes and are used differently. They are not in competition, nor complementary, and originate from different undertakings. Their distribution channels also </w:t>
      </w:r>
      <w:r>
        <w:rPr>
          <w:spacing w:val="-2"/>
        </w:rPr>
        <w:t>differ.</w:t>
      </w:r>
    </w:p>
    <w:p>
      <w:pPr>
        <w:pStyle w:val="BodyText"/>
      </w:pPr>
    </w:p>
    <w:p>
      <w:pPr>
        <w:pStyle w:val="BodyText"/>
      </w:pPr>
    </w:p>
    <w:p>
      <w:pPr>
        <w:pStyle w:val="Heading2"/>
        <w:numPr>
          <w:ilvl w:val="0"/>
          <w:numId w:val="5"/>
        </w:numPr>
        <w:tabs>
          <w:tab w:pos="435" w:val="left" w:leader="none"/>
        </w:tabs>
        <w:spacing w:line="240" w:lineRule="auto" w:before="0" w:after="0"/>
        <w:ind w:left="435" w:right="0" w:hanging="270"/>
        <w:jc w:val="left"/>
      </w:pPr>
      <w:r>
        <w:rPr>
          <w:spacing w:val="-2"/>
        </w:rPr>
        <w:t>Conclusion</w:t>
      </w:r>
    </w:p>
    <w:p>
      <w:pPr>
        <w:pStyle w:val="BodyText"/>
        <w:rPr>
          <w:rFonts w:ascii="Arial"/>
          <w:b/>
        </w:rPr>
      </w:pPr>
    </w:p>
    <w:p>
      <w:pPr>
        <w:pStyle w:val="BodyText"/>
        <w:spacing w:before="1"/>
        <w:ind w:left="165" w:right="160"/>
        <w:jc w:val="both"/>
      </w:pPr>
      <w:r>
        <w:rPr/>
        <w:t>According to Article 8(1)(b) EUTMR, the similarity of the goods or services is a condition for</w:t>
      </w:r>
      <w:r>
        <w:rPr>
          <w:spacing w:val="40"/>
        </w:rPr>
        <w:t> </w:t>
      </w:r>
      <w:r>
        <w:rPr/>
        <w:t>a finding of likelihood of confusion. Since the goods are clearly dissimilar, one of the necessary conditions of Article 8(1)(b) EUTMR is not fulfilled, and the opposition must be rejected insofar as it is based on earlier marks 1, 2 and 3.</w:t>
      </w:r>
    </w:p>
    <w:p>
      <w:pPr>
        <w:pStyle w:val="BodyText"/>
      </w:pPr>
    </w:p>
    <w:p>
      <w:pPr>
        <w:pStyle w:val="BodyText"/>
        <w:ind w:left="165" w:right="162"/>
        <w:jc w:val="both"/>
      </w:pPr>
      <w:r>
        <w:rPr/>
        <w:t>The outcome cannot be different in relation to earlier mark 4, since it covers a narrower scope of goods.</w:t>
      </w:r>
    </w:p>
    <w:p>
      <w:pPr>
        <w:pStyle w:val="BodyText"/>
        <w:spacing w:before="252"/>
        <w:ind w:left="165" w:right="157"/>
        <w:jc w:val="both"/>
      </w:pPr>
      <w:r>
        <w:rPr/>
        <w:t>This finding would still be valid even if the earlier trade marks were to be considered as enjoying a high degree of distinctiveness. Given that the dissimilarity of the goods cannot be overcome by the highly distinctive character of the earlier trade mark, the evidence</w:t>
      </w:r>
      <w:r>
        <w:rPr>
          <w:spacing w:val="40"/>
        </w:rPr>
        <w:t> </w:t>
      </w:r>
      <w:r>
        <w:rPr/>
        <w:t>submitted by the opponent in this respect does not alter the outcome reached above.</w:t>
      </w:r>
    </w:p>
    <w:p>
      <w:pPr>
        <w:pStyle w:val="BodyText"/>
        <w:spacing w:before="252"/>
      </w:pPr>
    </w:p>
    <w:p>
      <w:pPr>
        <w:pStyle w:val="Heading1"/>
      </w:pPr>
      <w:r>
        <w:rPr>
          <w:spacing w:val="-2"/>
        </w:rPr>
        <w:t>COSTS</w:t>
      </w:r>
    </w:p>
    <w:p>
      <w:pPr>
        <w:pStyle w:val="BodyText"/>
        <w:spacing w:before="1"/>
        <w:rPr>
          <w:rFonts w:ascii="Arial"/>
          <w:b/>
        </w:rPr>
      </w:pPr>
    </w:p>
    <w:p>
      <w:pPr>
        <w:pStyle w:val="BodyText"/>
        <w:ind w:left="165" w:right="159"/>
        <w:jc w:val="both"/>
      </w:pPr>
      <w:r>
        <w:rPr/>
        <w:t>According</w:t>
      </w:r>
      <w:r>
        <w:rPr>
          <w:spacing w:val="-2"/>
        </w:rPr>
        <w:t> </w:t>
      </w:r>
      <w:r>
        <w:rPr/>
        <w:t>to</w:t>
      </w:r>
      <w:r>
        <w:rPr>
          <w:spacing w:val="-2"/>
        </w:rPr>
        <w:t> </w:t>
      </w:r>
      <w:r>
        <w:rPr/>
        <w:t>Article</w:t>
      </w:r>
      <w:r>
        <w:rPr>
          <w:spacing w:val="-1"/>
        </w:rPr>
        <w:t> </w:t>
      </w:r>
      <w:r>
        <w:rPr/>
        <w:t>109(1)</w:t>
      </w:r>
      <w:r>
        <w:rPr>
          <w:spacing w:val="-1"/>
        </w:rPr>
        <w:t> </w:t>
      </w:r>
      <w:r>
        <w:rPr/>
        <w:t>EUTMR,</w:t>
      </w:r>
      <w:r>
        <w:rPr>
          <w:spacing w:val="-3"/>
        </w:rPr>
        <w:t> </w:t>
      </w:r>
      <w:r>
        <w:rPr/>
        <w:t>the</w:t>
      </w:r>
      <w:r>
        <w:rPr>
          <w:spacing w:val="-2"/>
        </w:rPr>
        <w:t> </w:t>
      </w:r>
      <w:r>
        <w:rPr/>
        <w:t>losing party</w:t>
      </w:r>
      <w:r>
        <w:rPr>
          <w:spacing w:val="-2"/>
        </w:rPr>
        <w:t> </w:t>
      </w:r>
      <w:r>
        <w:rPr/>
        <w:t>in</w:t>
      </w:r>
      <w:r>
        <w:rPr>
          <w:spacing w:val="-2"/>
        </w:rPr>
        <w:t> </w:t>
      </w:r>
      <w:r>
        <w:rPr/>
        <w:t>opposition</w:t>
      </w:r>
      <w:r>
        <w:rPr>
          <w:spacing w:val="-2"/>
        </w:rPr>
        <w:t> </w:t>
      </w:r>
      <w:r>
        <w:rPr/>
        <w:t>proceedings</w:t>
      </w:r>
      <w:r>
        <w:rPr>
          <w:spacing w:val="-1"/>
        </w:rPr>
        <w:t> </w:t>
      </w:r>
      <w:r>
        <w:rPr/>
        <w:t>must bear</w:t>
      </w:r>
      <w:r>
        <w:rPr>
          <w:spacing w:val="-3"/>
        </w:rPr>
        <w:t> </w:t>
      </w:r>
      <w:r>
        <w:rPr/>
        <w:t>the fees and costs incurred by the other party. According to Article 109(3) EUTMR, where each party succeeds on some heads and fails on others, or if reasons of equity so dictate, the Opposition Division will decide a different apportionment of costs.</w:t>
      </w:r>
    </w:p>
    <w:p>
      <w:pPr>
        <w:pStyle w:val="BodyText"/>
      </w:pPr>
    </w:p>
    <w:p>
      <w:pPr>
        <w:pStyle w:val="BodyText"/>
        <w:ind w:left="165" w:right="158"/>
        <w:jc w:val="both"/>
      </w:pPr>
      <w:r>
        <w:rPr/>
        <w:t>Since the opposition is successful for only some of the contested goods, both parties have succeeded on some heads and failed on others. Consequently, each party has to bear its own costs.</w:t>
      </w:r>
    </w:p>
    <w:p>
      <w:pPr>
        <w:pStyle w:val="BodyText"/>
        <w:spacing w:after="0"/>
        <w:jc w:val="both"/>
        <w:sectPr>
          <w:pgSz w:w="11910" w:h="16840"/>
          <w:pgMar w:header="727" w:footer="0" w:top="1000" w:bottom="280" w:left="1275" w:right="1275"/>
        </w:sectPr>
      </w:pPr>
    </w:p>
    <w:p>
      <w:pPr>
        <w:pStyle w:val="BodyText"/>
        <w:rPr>
          <w:sz w:val="20"/>
        </w:rPr>
      </w:pPr>
    </w:p>
    <w:p>
      <w:pPr>
        <w:pStyle w:val="BodyText"/>
        <w:spacing w:before="227"/>
        <w:rPr>
          <w:sz w:val="20"/>
        </w:rPr>
      </w:pPr>
    </w:p>
    <w:p>
      <w:pPr>
        <w:pStyle w:val="BodyText"/>
        <w:ind w:left="4191"/>
        <w:rPr>
          <w:sz w:val="20"/>
        </w:rPr>
      </w:pPr>
      <w:r>
        <w:rPr>
          <w:sz w:val="20"/>
        </w:rPr>
        <w:drawing>
          <wp:inline distT="0" distB="0" distL="0" distR="0">
            <wp:extent cx="619125" cy="628650"/>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64" cstate="print"/>
                    <a:stretch>
                      <a:fillRect/>
                    </a:stretch>
                  </pic:blipFill>
                  <pic:spPr>
                    <a:xfrm>
                      <a:off x="0" y="0"/>
                      <a:ext cx="619125" cy="628650"/>
                    </a:xfrm>
                    <a:prstGeom prst="rect">
                      <a:avLst/>
                    </a:prstGeom>
                  </pic:spPr>
                </pic:pic>
              </a:graphicData>
            </a:graphic>
          </wp:inline>
        </w:drawing>
      </w:r>
      <w:r>
        <w:rPr>
          <w:sz w:val="20"/>
        </w:rPr>
      </w:r>
    </w:p>
    <w:p>
      <w:pPr>
        <w:pStyle w:val="BodyText"/>
      </w:pPr>
    </w:p>
    <w:p>
      <w:pPr>
        <w:pStyle w:val="BodyText"/>
        <w:spacing w:before="1"/>
      </w:pPr>
    </w:p>
    <w:p>
      <w:pPr>
        <w:pStyle w:val="Heading2"/>
        <w:ind w:left="156" w:right="157"/>
        <w:jc w:val="center"/>
      </w:pPr>
      <w:r>
        <w:rPr/>
        <w:t>The</w:t>
      </w:r>
      <w:r>
        <w:rPr>
          <w:spacing w:val="-8"/>
        </w:rPr>
        <w:t> </w:t>
      </w:r>
      <w:r>
        <w:rPr/>
        <w:t>Opposition</w:t>
      </w:r>
      <w:r>
        <w:rPr>
          <w:spacing w:val="-4"/>
        </w:rPr>
        <w:t> </w:t>
      </w:r>
      <w:r>
        <w:rPr>
          <w:spacing w:val="-2"/>
        </w:rPr>
        <w:t>Division</w:t>
      </w:r>
    </w:p>
    <w:p>
      <w:pPr>
        <w:pStyle w:val="BodyText"/>
        <w:spacing w:before="196"/>
        <w:rPr>
          <w:rFonts w:ascii="Arial"/>
          <w:b/>
          <w:sz w:val="20"/>
        </w:rPr>
      </w:pPr>
    </w:p>
    <w:p>
      <w:pPr>
        <w:pStyle w:val="BodyText"/>
        <w:spacing w:after="0"/>
        <w:rPr>
          <w:rFonts w:ascii="Arial"/>
          <w:b/>
          <w:sz w:val="20"/>
        </w:rPr>
        <w:sectPr>
          <w:pgSz w:w="11910" w:h="16840"/>
          <w:pgMar w:header="727" w:footer="0" w:top="1000" w:bottom="280" w:left="1275" w:right="1275"/>
        </w:sectPr>
      </w:pPr>
    </w:p>
    <w:p>
      <w:pPr>
        <w:pStyle w:val="BodyText"/>
        <w:tabs>
          <w:tab w:pos="3465" w:val="left" w:leader="none"/>
        </w:tabs>
        <w:spacing w:before="94"/>
        <w:ind w:left="4200" w:right="38" w:hanging="3296"/>
      </w:pPr>
      <w:r>
        <w:rPr/>
        <w:t>Martin MITURA</w:t>
        <w:tab/>
        <w:t>María</w:t>
      </w:r>
      <w:r>
        <w:rPr>
          <w:spacing w:val="-16"/>
        </w:rPr>
        <w:t> </w:t>
      </w:r>
      <w:r>
        <w:rPr/>
        <w:t>Aránzazu</w:t>
      </w:r>
      <w:r>
        <w:rPr>
          <w:spacing w:val="-15"/>
        </w:rPr>
        <w:t> </w:t>
      </w:r>
      <w:r>
        <w:rPr/>
        <w:t>GANDIA </w:t>
      </w:r>
      <w:r>
        <w:rPr>
          <w:spacing w:val="-2"/>
        </w:rPr>
        <w:t>SELLENS</w:t>
      </w:r>
    </w:p>
    <w:p>
      <w:pPr>
        <w:pStyle w:val="BodyText"/>
        <w:spacing w:before="221"/>
        <w:ind w:left="904"/>
      </w:pPr>
      <w:r>
        <w:rPr/>
        <w:br w:type="column"/>
      </w:r>
      <w:r>
        <w:rPr/>
        <w:t>Claudia</w:t>
      </w:r>
      <w:r>
        <w:rPr>
          <w:spacing w:val="-9"/>
        </w:rPr>
        <w:t> </w:t>
      </w:r>
      <w:r>
        <w:rPr>
          <w:spacing w:val="-2"/>
        </w:rPr>
        <w:t>ATTINÀ</w:t>
      </w:r>
    </w:p>
    <w:p>
      <w:pPr>
        <w:pStyle w:val="BodyText"/>
        <w:spacing w:after="0"/>
        <w:sectPr>
          <w:type w:val="continuous"/>
          <w:pgSz w:w="11910" w:h="16840"/>
          <w:pgMar w:header="727" w:footer="0" w:top="700" w:bottom="280" w:left="1275" w:right="1275"/>
          <w:cols w:num="2" w:equalWidth="0">
            <w:col w:w="5964" w:space="54"/>
            <w:col w:w="3342"/>
          </w:cols>
        </w:sectPr>
      </w:pPr>
    </w:p>
    <w:p>
      <w:pPr>
        <w:pStyle w:val="BodyText"/>
      </w:pPr>
    </w:p>
    <w:p>
      <w:pPr>
        <w:pStyle w:val="BodyText"/>
        <w:spacing w:before="15"/>
      </w:pPr>
    </w:p>
    <w:p>
      <w:pPr>
        <w:pStyle w:val="BodyText"/>
        <w:spacing w:before="1"/>
        <w:ind w:left="165" w:right="160"/>
        <w:jc w:val="both"/>
      </w:pPr>
      <w:r>
        <w:rPr/>
        <w:t>According to Article 67 EUTMR, any party adversely affected by this decision has a right to appeal against this decision. According to Article 68 EUTMR, notice of appeal must be filed in writing at the</w:t>
      </w:r>
      <w:r>
        <w:rPr>
          <w:spacing w:val="-2"/>
        </w:rPr>
        <w:t> </w:t>
      </w:r>
      <w:r>
        <w:rPr/>
        <w:t>Office</w:t>
      </w:r>
      <w:r>
        <w:rPr>
          <w:spacing w:val="-2"/>
        </w:rPr>
        <w:t> </w:t>
      </w:r>
      <w:r>
        <w:rPr/>
        <w:t>within two</w:t>
      </w:r>
      <w:r>
        <w:rPr>
          <w:spacing w:val="-2"/>
        </w:rPr>
        <w:t> </w:t>
      </w:r>
      <w:r>
        <w:rPr/>
        <w:t>months</w:t>
      </w:r>
      <w:r>
        <w:rPr>
          <w:spacing w:val="-2"/>
        </w:rPr>
        <w:t> </w:t>
      </w:r>
      <w:r>
        <w:rPr/>
        <w:t>of</w:t>
      </w:r>
      <w:r>
        <w:rPr>
          <w:spacing w:val="-1"/>
        </w:rPr>
        <w:t> </w:t>
      </w:r>
      <w:r>
        <w:rPr/>
        <w:t>the date of notification</w:t>
      </w:r>
      <w:r>
        <w:rPr>
          <w:spacing w:val="-2"/>
        </w:rPr>
        <w:t> </w:t>
      </w:r>
      <w:r>
        <w:rPr/>
        <w:t>of</w:t>
      </w:r>
      <w:r>
        <w:rPr>
          <w:spacing w:val="-1"/>
        </w:rPr>
        <w:t> </w:t>
      </w:r>
      <w:r>
        <w:rPr/>
        <w:t>this</w:t>
      </w:r>
      <w:r>
        <w:rPr>
          <w:spacing w:val="-4"/>
        </w:rPr>
        <w:t> </w:t>
      </w:r>
      <w:r>
        <w:rPr/>
        <w:t>decision. It must be filed in the language of the proceedings in which the decision subject to appeal was taken. Furthermore, a written statement of the grounds for appeal must be filed within four months of the same date. The notice of appeal will be deemed to have been filed only when the appeal fee of EUR 720 has been paid.</w:t>
      </w:r>
    </w:p>
    <w:sectPr>
      <w:type w:val="continuous"/>
      <w:pgSz w:w="11910" w:h="16840"/>
      <w:pgMar w:header="727" w:footer="0" w:top="70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57088">
              <wp:simplePos x="0" y="0"/>
              <wp:positionH relativeFrom="page">
                <wp:posOffset>896416</wp:posOffset>
              </wp:positionH>
              <wp:positionV relativeFrom="page">
                <wp:posOffset>629411</wp:posOffset>
              </wp:positionV>
              <wp:extent cx="5769610"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49.559982pt;width:454.27pt;height:.72pt;mso-position-horizontal-relative:page;mso-position-vertical-relative:page;z-index:-16059392" id="docshape5" filled="true" fillcolor="#585858" stroked="false">
              <v:fill type="solid"/>
              <w10:wrap type="none"/>
            </v:rect>
          </w:pict>
        </mc:Fallback>
      </mc:AlternateContent>
    </w:r>
    <w:r>
      <w:rPr>
        <w:sz w:val="20"/>
      </w:rPr>
      <mc:AlternateContent>
        <mc:Choice Requires="wps">
          <w:drawing>
            <wp:anchor distT="0" distB="0" distL="0" distR="0" allowOverlap="1" layoutInCell="1" locked="0" behindDoc="1" simplePos="0" relativeHeight="487257600">
              <wp:simplePos x="0" y="0"/>
              <wp:positionH relativeFrom="page">
                <wp:posOffset>902004</wp:posOffset>
              </wp:positionH>
              <wp:positionV relativeFrom="page">
                <wp:posOffset>448637</wp:posOffset>
              </wp:positionV>
              <wp:extent cx="2480945"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80945" cy="182245"/>
                      </a:xfrm>
                      <a:prstGeom prst="rect">
                        <a:avLst/>
                      </a:prstGeom>
                    </wps:spPr>
                    <wps:txbx>
                      <w:txbxContent>
                        <w:p>
                          <w:pPr>
                            <w:spacing w:before="13"/>
                            <w:ind w:left="20" w:right="0" w:firstLine="0"/>
                            <w:jc w:val="left"/>
                            <w:rPr>
                              <w:rFonts w:ascii="Arial"/>
                              <w:b/>
                              <w:sz w:val="22"/>
                            </w:rPr>
                          </w:pPr>
                          <w:r>
                            <w:rPr>
                              <w:sz w:val="22"/>
                            </w:rPr>
                            <w:t>Decision</w:t>
                          </w:r>
                          <w:r>
                            <w:rPr>
                              <w:spacing w:val="-4"/>
                              <w:sz w:val="22"/>
                            </w:rPr>
                            <w:t> </w:t>
                          </w:r>
                          <w:r>
                            <w:rPr>
                              <w:sz w:val="22"/>
                            </w:rPr>
                            <w:t>on</w:t>
                          </w:r>
                          <w:r>
                            <w:rPr>
                              <w:spacing w:val="-3"/>
                              <w:sz w:val="22"/>
                            </w:rPr>
                            <w:t> </w:t>
                          </w:r>
                          <w:r>
                            <w:rPr>
                              <w:sz w:val="22"/>
                            </w:rPr>
                            <w:t>Opposition</w:t>
                          </w:r>
                          <w:r>
                            <w:rPr>
                              <w:spacing w:val="-6"/>
                              <w:sz w:val="22"/>
                            </w:rPr>
                            <w:t> </w:t>
                          </w:r>
                          <w:r>
                            <w:rPr>
                              <w:sz w:val="22"/>
                            </w:rPr>
                            <w:t>No</w:t>
                          </w:r>
                          <w:r>
                            <w:rPr>
                              <w:spacing w:val="-2"/>
                              <w:sz w:val="22"/>
                            </w:rPr>
                            <w:t> </w:t>
                          </w:r>
                          <w:r>
                            <w:rPr>
                              <w:rFonts w:ascii="Arial"/>
                              <w:b/>
                              <w:sz w:val="22"/>
                            </w:rPr>
                            <w:t>B</w:t>
                          </w:r>
                          <w:r>
                            <w:rPr>
                              <w:rFonts w:ascii="Arial"/>
                              <w:b/>
                              <w:spacing w:val="-4"/>
                              <w:sz w:val="22"/>
                            </w:rPr>
                            <w:t> </w:t>
                          </w:r>
                          <w:r>
                            <w:rPr>
                              <w:rFonts w:ascii="Arial"/>
                              <w:b/>
                              <w:sz w:val="22"/>
                            </w:rPr>
                            <w:t>3</w:t>
                          </w:r>
                          <w:r>
                            <w:rPr>
                              <w:rFonts w:ascii="Arial"/>
                              <w:b/>
                              <w:spacing w:val="-3"/>
                              <w:sz w:val="22"/>
                            </w:rPr>
                            <w:t> </w:t>
                          </w:r>
                          <w:r>
                            <w:rPr>
                              <w:rFonts w:ascii="Arial"/>
                              <w:b/>
                              <w:sz w:val="22"/>
                            </w:rPr>
                            <w:t>170</w:t>
                          </w:r>
                          <w:r>
                            <w:rPr>
                              <w:rFonts w:ascii="Arial"/>
                              <w:b/>
                              <w:spacing w:val="-5"/>
                              <w:sz w:val="22"/>
                            </w:rPr>
                            <w:t> 954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5.325764pt;width:195.35pt;height:14.35pt;mso-position-horizontal-relative:page;mso-position-vertical-relative:page;z-index:-16058880" type="#_x0000_t202" id="docshape6" filled="false" stroked="false">
              <v:textbox inset="0,0,0,0">
                <w:txbxContent>
                  <w:p>
                    <w:pPr>
                      <w:spacing w:before="13"/>
                      <w:ind w:left="20" w:right="0" w:firstLine="0"/>
                      <w:jc w:val="left"/>
                      <w:rPr>
                        <w:rFonts w:ascii="Arial"/>
                        <w:b/>
                        <w:sz w:val="22"/>
                      </w:rPr>
                    </w:pPr>
                    <w:r>
                      <w:rPr>
                        <w:sz w:val="22"/>
                      </w:rPr>
                      <w:t>Decision</w:t>
                    </w:r>
                    <w:r>
                      <w:rPr>
                        <w:spacing w:val="-4"/>
                        <w:sz w:val="22"/>
                      </w:rPr>
                      <w:t> </w:t>
                    </w:r>
                    <w:r>
                      <w:rPr>
                        <w:sz w:val="22"/>
                      </w:rPr>
                      <w:t>on</w:t>
                    </w:r>
                    <w:r>
                      <w:rPr>
                        <w:spacing w:val="-3"/>
                        <w:sz w:val="22"/>
                      </w:rPr>
                      <w:t> </w:t>
                    </w:r>
                    <w:r>
                      <w:rPr>
                        <w:sz w:val="22"/>
                      </w:rPr>
                      <w:t>Opposition</w:t>
                    </w:r>
                    <w:r>
                      <w:rPr>
                        <w:spacing w:val="-6"/>
                        <w:sz w:val="22"/>
                      </w:rPr>
                      <w:t> </w:t>
                    </w:r>
                    <w:r>
                      <w:rPr>
                        <w:sz w:val="22"/>
                      </w:rPr>
                      <w:t>No</w:t>
                    </w:r>
                    <w:r>
                      <w:rPr>
                        <w:spacing w:val="-2"/>
                        <w:sz w:val="22"/>
                      </w:rPr>
                      <w:t> </w:t>
                    </w:r>
                    <w:r>
                      <w:rPr>
                        <w:rFonts w:ascii="Arial"/>
                        <w:b/>
                        <w:sz w:val="22"/>
                      </w:rPr>
                      <w:t>B</w:t>
                    </w:r>
                    <w:r>
                      <w:rPr>
                        <w:rFonts w:ascii="Arial"/>
                        <w:b/>
                        <w:spacing w:val="-4"/>
                        <w:sz w:val="22"/>
                      </w:rPr>
                      <w:t> </w:t>
                    </w:r>
                    <w:r>
                      <w:rPr>
                        <w:rFonts w:ascii="Arial"/>
                        <w:b/>
                        <w:sz w:val="22"/>
                      </w:rPr>
                      <w:t>3</w:t>
                    </w:r>
                    <w:r>
                      <w:rPr>
                        <w:rFonts w:ascii="Arial"/>
                        <w:b/>
                        <w:spacing w:val="-3"/>
                        <w:sz w:val="22"/>
                      </w:rPr>
                      <w:t> </w:t>
                    </w:r>
                    <w:r>
                      <w:rPr>
                        <w:rFonts w:ascii="Arial"/>
                        <w:b/>
                        <w:sz w:val="22"/>
                      </w:rPr>
                      <w:t>170</w:t>
                    </w:r>
                    <w:r>
                      <w:rPr>
                        <w:rFonts w:ascii="Arial"/>
                        <w:b/>
                        <w:spacing w:val="-5"/>
                        <w:sz w:val="22"/>
                      </w:rPr>
                      <w:t> 954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8112">
              <wp:simplePos x="0" y="0"/>
              <wp:positionH relativeFrom="page">
                <wp:posOffset>5747765</wp:posOffset>
              </wp:positionH>
              <wp:positionV relativeFrom="page">
                <wp:posOffset>448637</wp:posOffset>
              </wp:positionV>
              <wp:extent cx="897255" cy="1822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97255" cy="182245"/>
                      </a:xfrm>
                      <a:prstGeom prst="rect">
                        <a:avLst/>
                      </a:prstGeom>
                    </wps:spPr>
                    <wps:txbx>
                      <w:txbxContent>
                        <w:p>
                          <w:pPr>
                            <w:pStyle w:val="BodyText"/>
                            <w:spacing w:before="13"/>
                            <w:ind w:left="20"/>
                          </w:pPr>
                          <w:r>
                            <w:rPr/>
                            <w:t>Page</w:t>
                          </w:r>
                          <w:r>
                            <w:rPr>
                              <w:spacing w:val="-2"/>
                            </w:rPr>
                            <w:t> </w:t>
                          </w:r>
                          <w:r>
                            <w:rPr/>
                            <w:fldChar w:fldCharType="begin"/>
                          </w:r>
                          <w:r>
                            <w:rPr/>
                            <w:instrText> PAGE </w:instrText>
                          </w:r>
                          <w:r>
                            <w:rPr/>
                            <w:fldChar w:fldCharType="separate"/>
                          </w:r>
                          <w:r>
                            <w:rPr/>
                            <w:t>10</w:t>
                          </w:r>
                          <w:r>
                            <w:rPr/>
                            <w:fldChar w:fldCharType="end"/>
                          </w:r>
                          <w:r>
                            <w:rPr>
                              <w:spacing w:val="-2"/>
                            </w:rPr>
                            <w:t> </w:t>
                          </w:r>
                          <w:r>
                            <w:rPr/>
                            <w:t>of </w:t>
                          </w:r>
                          <w:r>
                            <w:rPr>
                              <w:spacing w:val="-5"/>
                            </w:rPr>
                            <w:fldChar w:fldCharType="begin"/>
                          </w:r>
                          <w:r>
                            <w:rPr>
                              <w:spacing w:val="-5"/>
                            </w:rPr>
                            <w:instrText> NUMPAGES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452.579987pt;margin-top:35.325764pt;width:70.650pt;height:14.35pt;mso-position-horizontal-relative:page;mso-position-vertical-relative:page;z-index:-16058368" type="#_x0000_t202" id="docshape7" filled="false" stroked="false">
              <v:textbox inset="0,0,0,0">
                <w:txbxContent>
                  <w:p>
                    <w:pPr>
                      <w:pStyle w:val="BodyText"/>
                      <w:spacing w:before="13"/>
                      <w:ind w:left="20"/>
                    </w:pPr>
                    <w:r>
                      <w:rPr/>
                      <w:t>Page</w:t>
                    </w:r>
                    <w:r>
                      <w:rPr>
                        <w:spacing w:val="-2"/>
                      </w:rPr>
                      <w:t> </w:t>
                    </w:r>
                    <w:r>
                      <w:rPr/>
                      <w:fldChar w:fldCharType="begin"/>
                    </w:r>
                    <w:r>
                      <w:rPr/>
                      <w:instrText> PAGE </w:instrText>
                    </w:r>
                    <w:r>
                      <w:rPr/>
                      <w:fldChar w:fldCharType="separate"/>
                    </w:r>
                    <w:r>
                      <w:rPr/>
                      <w:t>10</w:t>
                    </w:r>
                    <w:r>
                      <w:rPr/>
                      <w:fldChar w:fldCharType="end"/>
                    </w:r>
                    <w:r>
                      <w:rPr>
                        <w:spacing w:val="-2"/>
                      </w:rPr>
                      <w:t> </w:t>
                    </w:r>
                    <w:r>
                      <w:rPr/>
                      <w:t>of </w:t>
                    </w:r>
                    <w:r>
                      <w:rPr>
                        <w:spacing w:val="-5"/>
                      </w:rPr>
                      <w:fldChar w:fldCharType="begin"/>
                    </w:r>
                    <w:r>
                      <w:rPr>
                        <w:spacing w:val="-5"/>
                      </w:rPr>
                      <w:instrText> NUMPAGES </w:instrText>
                    </w:r>
                    <w:r>
                      <w:rPr>
                        <w:spacing w:val="-5"/>
                      </w:rPr>
                      <w:fldChar w:fldCharType="separate"/>
                    </w:r>
                    <w:r>
                      <w:rPr>
                        <w:spacing w:val="-5"/>
                      </w:rPr>
                      <w:t>22</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422" w:hanging="257"/>
        <w:jc w:val="left"/>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1313" w:hanging="257"/>
      </w:pPr>
      <w:rPr>
        <w:rFonts w:hint="default"/>
        <w:lang w:val="en-US" w:eastAsia="en-US" w:bidi="ar-SA"/>
      </w:rPr>
    </w:lvl>
    <w:lvl w:ilvl="2">
      <w:start w:val="0"/>
      <w:numFmt w:val="bullet"/>
      <w:lvlText w:val="•"/>
      <w:lvlJc w:val="left"/>
      <w:pPr>
        <w:ind w:left="2207" w:hanging="257"/>
      </w:pPr>
      <w:rPr>
        <w:rFonts w:hint="default"/>
        <w:lang w:val="en-US" w:eastAsia="en-US" w:bidi="ar-SA"/>
      </w:rPr>
    </w:lvl>
    <w:lvl w:ilvl="3">
      <w:start w:val="0"/>
      <w:numFmt w:val="bullet"/>
      <w:lvlText w:val="•"/>
      <w:lvlJc w:val="left"/>
      <w:pPr>
        <w:ind w:left="3100" w:hanging="257"/>
      </w:pPr>
      <w:rPr>
        <w:rFonts w:hint="default"/>
        <w:lang w:val="en-US" w:eastAsia="en-US" w:bidi="ar-SA"/>
      </w:rPr>
    </w:lvl>
    <w:lvl w:ilvl="4">
      <w:start w:val="0"/>
      <w:numFmt w:val="bullet"/>
      <w:lvlText w:val="•"/>
      <w:lvlJc w:val="left"/>
      <w:pPr>
        <w:ind w:left="3994" w:hanging="257"/>
      </w:pPr>
      <w:rPr>
        <w:rFonts w:hint="default"/>
        <w:lang w:val="en-US" w:eastAsia="en-US" w:bidi="ar-SA"/>
      </w:rPr>
    </w:lvl>
    <w:lvl w:ilvl="5">
      <w:start w:val="0"/>
      <w:numFmt w:val="bullet"/>
      <w:lvlText w:val="•"/>
      <w:lvlJc w:val="left"/>
      <w:pPr>
        <w:ind w:left="4888" w:hanging="257"/>
      </w:pPr>
      <w:rPr>
        <w:rFonts w:hint="default"/>
        <w:lang w:val="en-US" w:eastAsia="en-US" w:bidi="ar-SA"/>
      </w:rPr>
    </w:lvl>
    <w:lvl w:ilvl="6">
      <w:start w:val="0"/>
      <w:numFmt w:val="bullet"/>
      <w:lvlText w:val="•"/>
      <w:lvlJc w:val="left"/>
      <w:pPr>
        <w:ind w:left="5781" w:hanging="257"/>
      </w:pPr>
      <w:rPr>
        <w:rFonts w:hint="default"/>
        <w:lang w:val="en-US" w:eastAsia="en-US" w:bidi="ar-SA"/>
      </w:rPr>
    </w:lvl>
    <w:lvl w:ilvl="7">
      <w:start w:val="0"/>
      <w:numFmt w:val="bullet"/>
      <w:lvlText w:val="•"/>
      <w:lvlJc w:val="left"/>
      <w:pPr>
        <w:ind w:left="6675" w:hanging="257"/>
      </w:pPr>
      <w:rPr>
        <w:rFonts w:hint="default"/>
        <w:lang w:val="en-US" w:eastAsia="en-US" w:bidi="ar-SA"/>
      </w:rPr>
    </w:lvl>
    <w:lvl w:ilvl="8">
      <w:start w:val="0"/>
      <w:numFmt w:val="bullet"/>
      <w:lvlText w:val="•"/>
      <w:lvlJc w:val="left"/>
      <w:pPr>
        <w:ind w:left="7569" w:hanging="257"/>
      </w:pPr>
      <w:rPr>
        <w:rFonts w:hint="default"/>
        <w:lang w:val="en-US" w:eastAsia="en-US" w:bidi="ar-SA"/>
      </w:rPr>
    </w:lvl>
  </w:abstractNum>
  <w:abstractNum w:abstractNumId="3">
    <w:multiLevelType w:val="hybridMultilevel"/>
    <w:lvl w:ilvl="0">
      <w:start w:val="0"/>
      <w:numFmt w:val="bullet"/>
      <w:lvlText w:val="-"/>
      <w:lvlJc w:val="left"/>
      <w:pPr>
        <w:ind w:left="878" w:hanging="358"/>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o"/>
      <w:lvlJc w:val="left"/>
      <w:pPr>
        <w:ind w:left="1605" w:hanging="358"/>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461" w:hanging="358"/>
      </w:pPr>
      <w:rPr>
        <w:rFonts w:hint="default"/>
        <w:lang w:val="en-US" w:eastAsia="en-US" w:bidi="ar-SA"/>
      </w:rPr>
    </w:lvl>
    <w:lvl w:ilvl="3">
      <w:start w:val="0"/>
      <w:numFmt w:val="bullet"/>
      <w:lvlText w:val="•"/>
      <w:lvlJc w:val="left"/>
      <w:pPr>
        <w:ind w:left="3323" w:hanging="358"/>
      </w:pPr>
      <w:rPr>
        <w:rFonts w:hint="default"/>
        <w:lang w:val="en-US" w:eastAsia="en-US" w:bidi="ar-SA"/>
      </w:rPr>
    </w:lvl>
    <w:lvl w:ilvl="4">
      <w:start w:val="0"/>
      <w:numFmt w:val="bullet"/>
      <w:lvlText w:val="•"/>
      <w:lvlJc w:val="left"/>
      <w:pPr>
        <w:ind w:left="4185" w:hanging="358"/>
      </w:pPr>
      <w:rPr>
        <w:rFonts w:hint="default"/>
        <w:lang w:val="en-US" w:eastAsia="en-US" w:bidi="ar-SA"/>
      </w:rPr>
    </w:lvl>
    <w:lvl w:ilvl="5">
      <w:start w:val="0"/>
      <w:numFmt w:val="bullet"/>
      <w:lvlText w:val="•"/>
      <w:lvlJc w:val="left"/>
      <w:pPr>
        <w:ind w:left="5047" w:hanging="358"/>
      </w:pPr>
      <w:rPr>
        <w:rFonts w:hint="default"/>
        <w:lang w:val="en-US" w:eastAsia="en-US" w:bidi="ar-SA"/>
      </w:rPr>
    </w:lvl>
    <w:lvl w:ilvl="6">
      <w:start w:val="0"/>
      <w:numFmt w:val="bullet"/>
      <w:lvlText w:val="•"/>
      <w:lvlJc w:val="left"/>
      <w:pPr>
        <w:ind w:left="5909" w:hanging="358"/>
      </w:pPr>
      <w:rPr>
        <w:rFonts w:hint="default"/>
        <w:lang w:val="en-US" w:eastAsia="en-US" w:bidi="ar-SA"/>
      </w:rPr>
    </w:lvl>
    <w:lvl w:ilvl="7">
      <w:start w:val="0"/>
      <w:numFmt w:val="bullet"/>
      <w:lvlText w:val="•"/>
      <w:lvlJc w:val="left"/>
      <w:pPr>
        <w:ind w:left="6770" w:hanging="358"/>
      </w:pPr>
      <w:rPr>
        <w:rFonts w:hint="default"/>
        <w:lang w:val="en-US" w:eastAsia="en-US" w:bidi="ar-SA"/>
      </w:rPr>
    </w:lvl>
    <w:lvl w:ilvl="8">
      <w:start w:val="0"/>
      <w:numFmt w:val="bullet"/>
      <w:lvlText w:val="•"/>
      <w:lvlJc w:val="left"/>
      <w:pPr>
        <w:ind w:left="7632" w:hanging="358"/>
      </w:pPr>
      <w:rPr>
        <w:rFonts w:hint="default"/>
        <w:lang w:val="en-US" w:eastAsia="en-US" w:bidi="ar-SA"/>
      </w:rPr>
    </w:lvl>
  </w:abstractNum>
  <w:abstractNum w:abstractNumId="2">
    <w:multiLevelType w:val="hybridMultilevel"/>
    <w:lvl w:ilvl="0">
      <w:start w:val="1"/>
      <w:numFmt w:val="lowerLetter"/>
      <w:lvlText w:val="%1)"/>
      <w:lvlJc w:val="left"/>
      <w:pPr>
        <w:ind w:left="424" w:hanging="260"/>
        <w:jc w:val="left"/>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1125"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035" w:hanging="360"/>
      </w:pPr>
      <w:rPr>
        <w:rFonts w:hint="default"/>
        <w:lang w:val="en-US" w:eastAsia="en-US" w:bidi="ar-SA"/>
      </w:rPr>
    </w:lvl>
    <w:lvl w:ilvl="3">
      <w:start w:val="0"/>
      <w:numFmt w:val="bullet"/>
      <w:lvlText w:val="•"/>
      <w:lvlJc w:val="left"/>
      <w:pPr>
        <w:ind w:left="2950" w:hanging="360"/>
      </w:pPr>
      <w:rPr>
        <w:rFonts w:hint="default"/>
        <w:lang w:val="en-US" w:eastAsia="en-US" w:bidi="ar-SA"/>
      </w:rPr>
    </w:lvl>
    <w:lvl w:ilvl="4">
      <w:start w:val="0"/>
      <w:numFmt w:val="bullet"/>
      <w:lvlText w:val="•"/>
      <w:lvlJc w:val="left"/>
      <w:pPr>
        <w:ind w:left="3865" w:hanging="360"/>
      </w:pPr>
      <w:rPr>
        <w:rFonts w:hint="default"/>
        <w:lang w:val="en-US" w:eastAsia="en-US" w:bidi="ar-SA"/>
      </w:rPr>
    </w:lvl>
    <w:lvl w:ilvl="5">
      <w:start w:val="0"/>
      <w:numFmt w:val="bullet"/>
      <w:lvlText w:val="•"/>
      <w:lvlJc w:val="left"/>
      <w:pPr>
        <w:ind w:left="4780" w:hanging="360"/>
      </w:pPr>
      <w:rPr>
        <w:rFonts w:hint="default"/>
        <w:lang w:val="en-US" w:eastAsia="en-US" w:bidi="ar-SA"/>
      </w:rPr>
    </w:lvl>
    <w:lvl w:ilvl="6">
      <w:start w:val="0"/>
      <w:numFmt w:val="bullet"/>
      <w:lvlText w:val="•"/>
      <w:lvlJc w:val="left"/>
      <w:pPr>
        <w:ind w:left="5695"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526" w:hanging="360"/>
      </w:pPr>
      <w:rPr>
        <w:rFonts w:hint="default"/>
        <w:lang w:val="en-US" w:eastAsia="en-US" w:bidi="ar-SA"/>
      </w:rPr>
    </w:lvl>
  </w:abstractNum>
  <w:abstractNum w:abstractNumId="1">
    <w:multiLevelType w:val="hybridMultilevel"/>
    <w:lvl w:ilvl="0">
      <w:start w:val="0"/>
      <w:numFmt w:val="bullet"/>
      <w:lvlText w:val=""/>
      <w:lvlJc w:val="left"/>
      <w:pPr>
        <w:ind w:left="11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43" w:hanging="360"/>
      </w:pPr>
      <w:rPr>
        <w:rFonts w:hint="default"/>
        <w:lang w:val="en-US" w:eastAsia="en-US" w:bidi="ar-SA"/>
      </w:rPr>
    </w:lvl>
    <w:lvl w:ilvl="2">
      <w:start w:val="0"/>
      <w:numFmt w:val="bullet"/>
      <w:lvlText w:val="•"/>
      <w:lvlJc w:val="left"/>
      <w:pPr>
        <w:ind w:left="2767" w:hanging="360"/>
      </w:pPr>
      <w:rPr>
        <w:rFonts w:hint="default"/>
        <w:lang w:val="en-US" w:eastAsia="en-US" w:bidi="ar-SA"/>
      </w:rPr>
    </w:lvl>
    <w:lvl w:ilvl="3">
      <w:start w:val="0"/>
      <w:numFmt w:val="bullet"/>
      <w:lvlText w:val="•"/>
      <w:lvlJc w:val="left"/>
      <w:pPr>
        <w:ind w:left="3590" w:hanging="360"/>
      </w:pPr>
      <w:rPr>
        <w:rFonts w:hint="default"/>
        <w:lang w:val="en-US" w:eastAsia="en-US" w:bidi="ar-SA"/>
      </w:rPr>
    </w:lvl>
    <w:lvl w:ilvl="4">
      <w:start w:val="0"/>
      <w:numFmt w:val="bullet"/>
      <w:lvlText w:val="•"/>
      <w:lvlJc w:val="left"/>
      <w:pPr>
        <w:ind w:left="4414" w:hanging="360"/>
      </w:pPr>
      <w:rPr>
        <w:rFonts w:hint="default"/>
        <w:lang w:val="en-US" w:eastAsia="en-US" w:bidi="ar-SA"/>
      </w:rPr>
    </w:lvl>
    <w:lvl w:ilvl="5">
      <w:start w:val="0"/>
      <w:numFmt w:val="bullet"/>
      <w:lvlText w:val="•"/>
      <w:lvlJc w:val="left"/>
      <w:pPr>
        <w:ind w:left="5238" w:hanging="360"/>
      </w:pPr>
      <w:rPr>
        <w:rFonts w:hint="default"/>
        <w:lang w:val="en-US" w:eastAsia="en-US" w:bidi="ar-SA"/>
      </w:rPr>
    </w:lvl>
    <w:lvl w:ilvl="6">
      <w:start w:val="0"/>
      <w:numFmt w:val="bullet"/>
      <w:lvlText w:val="•"/>
      <w:lvlJc w:val="left"/>
      <w:pPr>
        <w:ind w:left="6061" w:hanging="360"/>
      </w:pPr>
      <w:rPr>
        <w:rFonts w:hint="default"/>
        <w:lang w:val="en-US" w:eastAsia="en-US" w:bidi="ar-SA"/>
      </w:rPr>
    </w:lvl>
    <w:lvl w:ilvl="7">
      <w:start w:val="0"/>
      <w:numFmt w:val="bullet"/>
      <w:lvlText w:val="•"/>
      <w:lvlJc w:val="left"/>
      <w:pPr>
        <w:ind w:left="6885" w:hanging="360"/>
      </w:pPr>
      <w:rPr>
        <w:rFonts w:hint="default"/>
        <w:lang w:val="en-US" w:eastAsia="en-US" w:bidi="ar-SA"/>
      </w:rPr>
    </w:lvl>
    <w:lvl w:ilvl="8">
      <w:start w:val="0"/>
      <w:numFmt w:val="bullet"/>
      <w:lvlText w:val="•"/>
      <w:lvlJc w:val="left"/>
      <w:pPr>
        <w:ind w:left="7709" w:hanging="360"/>
      </w:pPr>
      <w:rPr>
        <w:rFonts w:hint="default"/>
        <w:lang w:val="en-US" w:eastAsia="en-US" w:bidi="ar-SA"/>
      </w:rPr>
    </w:lvl>
  </w:abstractNum>
  <w:abstractNum w:abstractNumId="0">
    <w:multiLevelType w:val="hybridMultilevel"/>
    <w:lvl w:ilvl="0">
      <w:start w:val="1"/>
      <w:numFmt w:val="decimal"/>
      <w:lvlText w:val="%1."/>
      <w:lvlJc w:val="left"/>
      <w:pPr>
        <w:ind w:left="676" w:hanging="387"/>
        <w:jc w:val="left"/>
      </w:pPr>
      <w:rPr>
        <w:rFonts w:hint="default" w:ascii="Arial" w:hAnsi="Arial" w:eastAsia="Arial" w:cs="Arial"/>
        <w:b/>
        <w:bCs/>
        <w:i w:val="0"/>
        <w:iCs w:val="0"/>
        <w:spacing w:val="-3"/>
        <w:w w:val="100"/>
        <w:sz w:val="22"/>
        <w:szCs w:val="22"/>
        <w:lang w:val="en-US" w:eastAsia="en-US" w:bidi="ar-SA"/>
      </w:rPr>
    </w:lvl>
    <w:lvl w:ilvl="1">
      <w:start w:val="1"/>
      <w:numFmt w:val="decimal"/>
      <w:lvlText w:val="%2)"/>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1821" w:hanging="360"/>
      </w:pPr>
      <w:rPr>
        <w:rFonts w:hint="default"/>
        <w:lang w:val="en-US" w:eastAsia="en-US" w:bidi="ar-SA"/>
      </w:rPr>
    </w:lvl>
    <w:lvl w:ilvl="3">
      <w:start w:val="0"/>
      <w:numFmt w:val="bullet"/>
      <w:lvlText w:val="•"/>
      <w:lvlJc w:val="left"/>
      <w:pPr>
        <w:ind w:left="2763" w:hanging="360"/>
      </w:pPr>
      <w:rPr>
        <w:rFonts w:hint="default"/>
        <w:lang w:val="en-US" w:eastAsia="en-US" w:bidi="ar-SA"/>
      </w:rPr>
    </w:lvl>
    <w:lvl w:ilvl="4">
      <w:start w:val="0"/>
      <w:numFmt w:val="bullet"/>
      <w:lvlText w:val="•"/>
      <w:lvlJc w:val="left"/>
      <w:pPr>
        <w:ind w:left="3705" w:hanging="360"/>
      </w:pPr>
      <w:rPr>
        <w:rFonts w:hint="default"/>
        <w:lang w:val="en-US" w:eastAsia="en-US" w:bidi="ar-SA"/>
      </w:rPr>
    </w:lvl>
    <w:lvl w:ilvl="5">
      <w:start w:val="0"/>
      <w:numFmt w:val="bullet"/>
      <w:lvlText w:val="•"/>
      <w:lvlJc w:val="left"/>
      <w:pPr>
        <w:ind w:left="4647" w:hanging="360"/>
      </w:pPr>
      <w:rPr>
        <w:rFonts w:hint="default"/>
        <w:lang w:val="en-US" w:eastAsia="en-US" w:bidi="ar-SA"/>
      </w:rPr>
    </w:lvl>
    <w:lvl w:ilvl="6">
      <w:start w:val="0"/>
      <w:numFmt w:val="bullet"/>
      <w:lvlText w:val="•"/>
      <w:lvlJc w:val="left"/>
      <w:pPr>
        <w:ind w:left="5589" w:hanging="360"/>
      </w:pPr>
      <w:rPr>
        <w:rFonts w:hint="default"/>
        <w:lang w:val="en-US" w:eastAsia="en-US" w:bidi="ar-SA"/>
      </w:rPr>
    </w:lvl>
    <w:lvl w:ilvl="7">
      <w:start w:val="0"/>
      <w:numFmt w:val="bullet"/>
      <w:lvlText w:val="•"/>
      <w:lvlJc w:val="left"/>
      <w:pPr>
        <w:ind w:left="6530" w:hanging="360"/>
      </w:pPr>
      <w:rPr>
        <w:rFonts w:hint="default"/>
        <w:lang w:val="en-US" w:eastAsia="en-US" w:bidi="ar-SA"/>
      </w:rPr>
    </w:lvl>
    <w:lvl w:ilvl="8">
      <w:start w:val="0"/>
      <w:numFmt w:val="bullet"/>
      <w:lvlText w:val="•"/>
      <w:lvlJc w:val="left"/>
      <w:pPr>
        <w:ind w:left="7472"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ind w:left="165"/>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421"/>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78"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image" Target="media/image24.jpeg"/><Relationship Id="rId30" Type="http://schemas.openxmlformats.org/officeDocument/2006/relationships/image" Target="media/image25.jpeg"/><Relationship Id="rId31" Type="http://schemas.openxmlformats.org/officeDocument/2006/relationships/image" Target="media/image26.jpeg"/><Relationship Id="rId32" Type="http://schemas.openxmlformats.org/officeDocument/2006/relationships/image" Target="media/image27.jpeg"/><Relationship Id="rId33" Type="http://schemas.openxmlformats.org/officeDocument/2006/relationships/image" Target="media/image28.jpeg"/><Relationship Id="rId34" Type="http://schemas.openxmlformats.org/officeDocument/2006/relationships/image" Target="media/image29.jpeg"/><Relationship Id="rId35" Type="http://schemas.openxmlformats.org/officeDocument/2006/relationships/image" Target="media/image30.jpeg"/><Relationship Id="rId36" Type="http://schemas.openxmlformats.org/officeDocument/2006/relationships/image" Target="media/image31.jpeg"/><Relationship Id="rId37" Type="http://schemas.openxmlformats.org/officeDocument/2006/relationships/image" Target="media/image32.jpeg"/><Relationship Id="rId38" Type="http://schemas.openxmlformats.org/officeDocument/2006/relationships/image" Target="media/image33.jpeg"/><Relationship Id="rId39" Type="http://schemas.openxmlformats.org/officeDocument/2006/relationships/image" Target="media/image34.jpeg"/><Relationship Id="rId40" Type="http://schemas.openxmlformats.org/officeDocument/2006/relationships/image" Target="media/image35.jpeg"/><Relationship Id="rId41" Type="http://schemas.openxmlformats.org/officeDocument/2006/relationships/image" Target="media/image36.jpeg"/><Relationship Id="rId42" Type="http://schemas.openxmlformats.org/officeDocument/2006/relationships/image" Target="media/image37.jpeg"/><Relationship Id="rId43" Type="http://schemas.openxmlformats.org/officeDocument/2006/relationships/image" Target="media/image38.jpeg"/><Relationship Id="rId44" Type="http://schemas.openxmlformats.org/officeDocument/2006/relationships/image" Target="media/image39.jpeg"/><Relationship Id="rId45" Type="http://schemas.openxmlformats.org/officeDocument/2006/relationships/image" Target="media/image40.jpeg"/><Relationship Id="rId46" Type="http://schemas.openxmlformats.org/officeDocument/2006/relationships/image" Target="media/image41.jpeg"/><Relationship Id="rId47" Type="http://schemas.openxmlformats.org/officeDocument/2006/relationships/image" Target="media/image42.jpeg"/><Relationship Id="rId48" Type="http://schemas.openxmlformats.org/officeDocument/2006/relationships/image" Target="media/image43.jpeg"/><Relationship Id="rId49" Type="http://schemas.openxmlformats.org/officeDocument/2006/relationships/image" Target="media/image44.jpeg"/><Relationship Id="rId50" Type="http://schemas.openxmlformats.org/officeDocument/2006/relationships/image" Target="media/image45.jpeg"/><Relationship Id="rId51" Type="http://schemas.openxmlformats.org/officeDocument/2006/relationships/image" Target="media/image46.jpeg"/><Relationship Id="rId52" Type="http://schemas.openxmlformats.org/officeDocument/2006/relationships/image" Target="media/image47.jpeg"/><Relationship Id="rId53" Type="http://schemas.openxmlformats.org/officeDocument/2006/relationships/image" Target="media/image48.jpeg"/><Relationship Id="rId54" Type="http://schemas.openxmlformats.org/officeDocument/2006/relationships/image" Target="media/image49.jpeg"/><Relationship Id="rId55" Type="http://schemas.openxmlformats.org/officeDocument/2006/relationships/image" Target="media/image50.jpeg"/><Relationship Id="rId56" Type="http://schemas.openxmlformats.org/officeDocument/2006/relationships/image" Target="media/image51.jpeg"/><Relationship Id="rId57" Type="http://schemas.openxmlformats.org/officeDocument/2006/relationships/image" Target="media/image52.jpeg"/><Relationship Id="rId58" Type="http://schemas.openxmlformats.org/officeDocument/2006/relationships/image" Target="media/image53.jpeg"/><Relationship Id="rId59" Type="http://schemas.openxmlformats.org/officeDocument/2006/relationships/image" Target="media/image54.jpeg"/><Relationship Id="rId60" Type="http://schemas.openxmlformats.org/officeDocument/2006/relationships/image" Target="media/image55.jpeg"/><Relationship Id="rId61" Type="http://schemas.openxmlformats.org/officeDocument/2006/relationships/image" Target="media/image56.jpeg"/><Relationship Id="rId62" Type="http://schemas.openxmlformats.org/officeDocument/2006/relationships/image" Target="media/image57.jpeg"/><Relationship Id="rId63" Type="http://schemas.openxmlformats.org/officeDocument/2006/relationships/image" Target="media/image58.png"/><Relationship Id="rId64" Type="http://schemas.openxmlformats.org/officeDocument/2006/relationships/image" Target="media/image59.jpeg"/><Relationship Id="rId6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2025-06-12T09:55:54Z</dcterms:created>
  <dcterms:modified xsi:type="dcterms:W3CDTF">2025-06-12T09:55:54Z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LastSaved">
    <vt:filetime>2025-06-12T00:00:00Z</vt:filetime>
  </property>
  <property fmtid="{D5CDD505-2E9C-101B-9397-08002B2CF9AE}" pid="4" name="Producer">
    <vt:lpwstr>iText 5.0.6 (c) 1T3XT BVBA</vt:lpwstr>
  </property>
</Properties>
</file>